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1D" w:rsidRPr="00763C51" w:rsidRDefault="00464EAA" w:rsidP="00966C18">
      <w:pPr>
        <w:pStyle w:val="AralkYok"/>
        <w:jc w:val="center"/>
      </w:pPr>
      <w:r w:rsidRPr="00763C51">
        <w:t>20</w:t>
      </w:r>
      <w:r w:rsidR="009205BE" w:rsidRPr="00763C51">
        <w:t>2</w:t>
      </w:r>
      <w:r w:rsidR="00AF5072">
        <w:t xml:space="preserve">3 </w:t>
      </w:r>
      <w:r w:rsidR="00637764">
        <w:t xml:space="preserve">YILI </w:t>
      </w:r>
      <w:r w:rsidR="00476E87">
        <w:t xml:space="preserve">ŞUBAT </w:t>
      </w:r>
      <w:r w:rsidRPr="00763C51">
        <w:t>A</w:t>
      </w:r>
      <w:r w:rsidR="00D40223" w:rsidRPr="00763C51">
        <w:t>YI</w:t>
      </w:r>
      <w:r w:rsidR="00B7491D" w:rsidRPr="00763C51">
        <w:t xml:space="preserve"> MECLİS KARAR ÖZETLERİ</w:t>
      </w:r>
    </w:p>
    <w:p w:rsidR="009205BE" w:rsidRPr="00763C51" w:rsidRDefault="009205BE" w:rsidP="009205BE">
      <w:pPr>
        <w:jc w:val="both"/>
      </w:pPr>
    </w:p>
    <w:p w:rsidR="009205BE" w:rsidRPr="000E2ECC" w:rsidRDefault="00324D2F" w:rsidP="00687C97">
      <w:pPr>
        <w:ind w:firstLine="708"/>
        <w:jc w:val="both"/>
      </w:pPr>
      <w:r w:rsidRPr="000E2ECC">
        <w:t>Belediyemiz Meclisi</w:t>
      </w:r>
      <w:r w:rsidR="00687C97">
        <w:t>,</w:t>
      </w:r>
      <w:bookmarkStart w:id="0" w:name="_GoBack"/>
      <w:bookmarkEnd w:id="0"/>
      <w:r w:rsidRPr="000E2ECC">
        <w:t xml:space="preserve"> </w:t>
      </w:r>
      <w:r w:rsidR="00637764" w:rsidRPr="000E2ECC">
        <w:t>202</w:t>
      </w:r>
      <w:r w:rsidR="00503298" w:rsidRPr="000E2ECC">
        <w:t>3</w:t>
      </w:r>
      <w:r w:rsidR="00637764" w:rsidRPr="000E2ECC">
        <w:t xml:space="preserve"> Yılı </w:t>
      </w:r>
      <w:r w:rsidR="0017365F" w:rsidRPr="000E2ECC">
        <w:t>Ş</w:t>
      </w:r>
      <w:r w:rsidR="00687C97">
        <w:t>ubat</w:t>
      </w:r>
      <w:r w:rsidRPr="000E2ECC">
        <w:t xml:space="preserve"> </w:t>
      </w:r>
      <w:r w:rsidR="00637764" w:rsidRPr="000E2ECC">
        <w:t>Ayı</w:t>
      </w:r>
      <w:r w:rsidR="00B66D7E" w:rsidRPr="000E2ECC">
        <w:t xml:space="preserve"> O</w:t>
      </w:r>
      <w:r w:rsidR="0053236B" w:rsidRPr="000E2ECC">
        <w:t xml:space="preserve">lağan </w:t>
      </w:r>
      <w:r w:rsidR="00B66D7E" w:rsidRPr="000E2ECC">
        <w:t>T</w:t>
      </w:r>
      <w:r w:rsidR="009205BE" w:rsidRPr="000E2ECC">
        <w:t>oplantısını</w:t>
      </w:r>
      <w:r w:rsidR="00687C97">
        <w:t>n</w:t>
      </w:r>
      <w:r w:rsidR="0017365F" w:rsidRPr="000E2ECC">
        <w:t xml:space="preserve"> 1.</w:t>
      </w:r>
      <w:r w:rsidR="00687C97">
        <w:t xml:space="preserve"> </w:t>
      </w:r>
      <w:r w:rsidR="0017365F" w:rsidRPr="000E2ECC">
        <w:t>B</w:t>
      </w:r>
      <w:r w:rsidR="009205BE" w:rsidRPr="000E2ECC">
        <w:t xml:space="preserve">irleşiminin 1. </w:t>
      </w:r>
      <w:r w:rsidR="00687C97">
        <w:t>O</w:t>
      </w:r>
      <w:r w:rsidR="009205BE" w:rsidRPr="000E2ECC">
        <w:t>turumunu yapmak üzere 0</w:t>
      </w:r>
      <w:r w:rsidR="0017365F" w:rsidRPr="000E2ECC">
        <w:t>1</w:t>
      </w:r>
      <w:r w:rsidR="009205BE" w:rsidRPr="000E2ECC">
        <w:t>.0</w:t>
      </w:r>
      <w:r w:rsidR="0017365F" w:rsidRPr="000E2ECC">
        <w:t>2</w:t>
      </w:r>
      <w:r w:rsidR="009205BE" w:rsidRPr="000E2ECC">
        <w:t>.202</w:t>
      </w:r>
      <w:r w:rsidR="00B66D7E" w:rsidRPr="000E2ECC">
        <w:t>3</w:t>
      </w:r>
      <w:r w:rsidR="009205BE" w:rsidRPr="000E2ECC">
        <w:t xml:space="preserve"> </w:t>
      </w:r>
      <w:r w:rsidR="0017365F" w:rsidRPr="000E2ECC">
        <w:t>Çarşamba</w:t>
      </w:r>
      <w:r w:rsidR="009205BE" w:rsidRPr="000E2ECC">
        <w:t xml:space="preserve"> günü saat 15.00 de </w:t>
      </w:r>
      <w:r w:rsidRPr="000E2ECC">
        <w:t xml:space="preserve">Belediye Meclis Toplantı Salonunda </w:t>
      </w:r>
      <w:r w:rsidR="00687C97">
        <w:t>t</w:t>
      </w:r>
      <w:r w:rsidR="009205BE" w:rsidRPr="000E2ECC">
        <w:t>oplandı</w:t>
      </w:r>
      <w:r w:rsidR="00687C97">
        <w:t>.</w:t>
      </w:r>
      <w:r w:rsidR="009205BE" w:rsidRPr="000E2ECC">
        <w:t xml:space="preserve"> </w:t>
      </w:r>
      <w:r w:rsidR="00476E87" w:rsidRPr="000E2ECC">
        <w:t>T</w:t>
      </w:r>
      <w:r w:rsidR="009205BE" w:rsidRPr="000E2ECC">
        <w:t xml:space="preserve">oplantıya 31 üyeden </w:t>
      </w:r>
      <w:r w:rsidR="00B42062" w:rsidRPr="000E2ECC">
        <w:t>2</w:t>
      </w:r>
      <w:r w:rsidR="00B66D7E" w:rsidRPr="000E2ECC">
        <w:t>6</w:t>
      </w:r>
      <w:r w:rsidR="009205BE" w:rsidRPr="000E2ECC">
        <w:t xml:space="preserve"> üyenin katıldığı, </w:t>
      </w:r>
      <w:r w:rsidR="00B66D7E" w:rsidRPr="000E2ECC">
        <w:t>5</w:t>
      </w:r>
      <w:r w:rsidR="0017365F" w:rsidRPr="000E2ECC">
        <w:t xml:space="preserve"> üyenin katılmadığı görüldü</w:t>
      </w:r>
      <w:r w:rsidR="00B42062" w:rsidRPr="000E2ECC">
        <w:t xml:space="preserve"> v</w:t>
      </w:r>
      <w:r w:rsidR="009205BE" w:rsidRPr="000E2ECC">
        <w:t>e toplantı yeter sayısı ol</w:t>
      </w:r>
      <w:r w:rsidR="00687C97">
        <w:t>uşt</w:t>
      </w:r>
      <w:r w:rsidR="009205BE" w:rsidRPr="000E2ECC">
        <w:t>uğundan, gündemin görüşülmesine geçildi.</w:t>
      </w:r>
    </w:p>
    <w:p w:rsidR="009205BE" w:rsidRPr="000E2ECC" w:rsidRDefault="009205BE" w:rsidP="009205BE">
      <w:pPr>
        <w:jc w:val="both"/>
      </w:pPr>
      <w:r w:rsidRPr="000E2ECC">
        <w:t xml:space="preserve">             Gündem gereğince alınan kararlar:  </w:t>
      </w:r>
    </w:p>
    <w:tbl>
      <w:tblPr>
        <w:tblStyle w:val="TabloKlavuzu"/>
        <w:tblW w:w="8897" w:type="dxa"/>
        <w:tblLayout w:type="fixed"/>
        <w:tblLook w:val="04A0" w:firstRow="1" w:lastRow="0" w:firstColumn="1" w:lastColumn="0" w:noHBand="0" w:noVBand="1"/>
      </w:tblPr>
      <w:tblGrid>
        <w:gridCol w:w="562"/>
        <w:gridCol w:w="8335"/>
      </w:tblGrid>
      <w:tr w:rsidR="0017365F" w:rsidRPr="000E2ECC" w:rsidTr="000E2ECC">
        <w:trPr>
          <w:trHeight w:val="395"/>
        </w:trPr>
        <w:tc>
          <w:tcPr>
            <w:tcW w:w="562" w:type="dxa"/>
            <w:vAlign w:val="center"/>
          </w:tcPr>
          <w:p w:rsidR="0017365F" w:rsidRPr="000E2ECC" w:rsidRDefault="0017365F" w:rsidP="001251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2EC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335" w:type="dxa"/>
            <w:vAlign w:val="center"/>
          </w:tcPr>
          <w:p w:rsidR="0017365F" w:rsidRPr="000E2ECC" w:rsidRDefault="0017365F" w:rsidP="0093153B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0E2ECC">
              <w:rPr>
                <w:b/>
                <w:sz w:val="24"/>
                <w:szCs w:val="24"/>
              </w:rPr>
              <w:t>Konusu</w:t>
            </w: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9838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>Dörtyol Belediyesi Meclis ve İmar Komisyonu Üyesi Fatma GÖRGEN SELİMOĞLU, Meclis Üyeliğinden istifa ettiğini bildirdiğinden yerine Meclis Üyesi Mustafa ATIM ‘</w:t>
            </w:r>
            <w:proofErr w:type="spellStart"/>
            <w:r w:rsidRPr="000E2ECC">
              <w:rPr>
                <w:sz w:val="24"/>
                <w:szCs w:val="24"/>
              </w:rPr>
              <w:t>ın</w:t>
            </w:r>
            <w:proofErr w:type="spellEnd"/>
            <w:r w:rsidRPr="000E2ECC">
              <w:rPr>
                <w:sz w:val="24"/>
                <w:szCs w:val="24"/>
              </w:rPr>
              <w:t xml:space="preserve"> İmar Komisyonu üyeliğine seçilmesine mevcudun oy birliği ile karar verilmiştir.</w:t>
            </w: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>Mülkiyeti Dörtyol Belediyesi' ne ait Özerli Mahallesi 1622 ada 2 no.lu Parsele anaokulu yapılacağından5393 sayılı Kanunun 75. Maddesi (d) bendine göre Milli Eğitim Bakanlığı adına 25 yıl süre ile tahsis edilmesine yapılan açık oylamada mevcudun oy birliği ile karar verilmiştir.</w:t>
            </w: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>Mülkiyeti Belediyemize ait olan Numune Evler Mahallesi Dumlupınar Caddesi No: 6/A adresindeki taşınmazımızın 10 yıl olarak kiraya verilmesi</w:t>
            </w:r>
            <w:r w:rsidR="00476E87" w:rsidRPr="000E2ECC">
              <w:rPr>
                <w:sz w:val="24"/>
                <w:szCs w:val="24"/>
              </w:rPr>
              <w:t xml:space="preserve"> </w:t>
            </w:r>
            <w:r w:rsidRPr="000E2ECC">
              <w:rPr>
                <w:sz w:val="24"/>
                <w:szCs w:val="24"/>
              </w:rPr>
              <w:t>için Belediye Encümenine yetki verilmesine yapılan açık oylamada</w:t>
            </w:r>
            <w:r w:rsidR="00476E87" w:rsidRPr="000E2ECC">
              <w:rPr>
                <w:sz w:val="24"/>
                <w:szCs w:val="24"/>
              </w:rPr>
              <w:t xml:space="preserve"> </w:t>
            </w:r>
            <w:r w:rsidRPr="000E2ECC">
              <w:rPr>
                <w:sz w:val="24"/>
                <w:szCs w:val="24"/>
              </w:rPr>
              <w:t>mevcudun oy çokluğu ile karar verilmiştir.</w:t>
            </w: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>Kullanımı Belediyemize ait olan Özerli Mahallesi Deniz 2 Caddesi No: 33 adresinde bulunan tesisin Dörtyol Belediyesi Kent Hizmetleri Sanayi ve Ticaret Limited Şirketine ayni sermaye olarak devir edilmesi konusunun Plan ve Bütçe Komisyonuna havale edilmesine mevcudun oybirliği ile karar verilmiştir.</w:t>
            </w: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 xml:space="preserve">Belediyemiz sorumluluğunda bulunan yollar ile belediyemiz hüküm ve tasarrufu altında bulunan açık hava reklamcılığında kullanılan 70 adet </w:t>
            </w:r>
            <w:proofErr w:type="gramStart"/>
            <w:r w:rsidRPr="000E2ECC">
              <w:rPr>
                <w:sz w:val="24"/>
                <w:szCs w:val="24"/>
              </w:rPr>
              <w:t>billboard</w:t>
            </w:r>
            <w:proofErr w:type="gramEnd"/>
            <w:r w:rsidRPr="000E2ECC">
              <w:rPr>
                <w:sz w:val="24"/>
                <w:szCs w:val="24"/>
              </w:rPr>
              <w:t xml:space="preserve"> ve </w:t>
            </w:r>
            <w:proofErr w:type="spellStart"/>
            <w:r w:rsidRPr="000E2ECC">
              <w:rPr>
                <w:sz w:val="24"/>
                <w:szCs w:val="24"/>
              </w:rPr>
              <w:t>led</w:t>
            </w:r>
            <w:proofErr w:type="spellEnd"/>
            <w:r w:rsidRPr="000E2ECC">
              <w:rPr>
                <w:sz w:val="24"/>
                <w:szCs w:val="24"/>
              </w:rPr>
              <w:t xml:space="preserve"> ekranın Dörtyol Belediyesi Kent Hizmetleri Sanayi ve Ticaret Limited Şirketine ayni sermaye olarak devir edilmesi konusunun Plan ve Bütçe Komisyonuna havale edilmesine mevcudun oy birliği ile karar verilmiştir.</w:t>
            </w:r>
          </w:p>
        </w:tc>
      </w:tr>
      <w:tr w:rsidR="0017365F" w:rsidRPr="000E2ECC" w:rsidTr="000E2ECC">
        <w:trPr>
          <w:trHeight w:val="922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35" w:type="dxa"/>
            <w:vAlign w:val="bottom"/>
          </w:tcPr>
          <w:p w:rsidR="0017365F" w:rsidRPr="00687C97" w:rsidRDefault="0017365F" w:rsidP="00687C97">
            <w:pPr>
              <w:pStyle w:val="Balk1"/>
              <w:ind w:firstLine="0"/>
              <w:rPr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 xml:space="preserve">Belediyemiz hüküm ve tasarrufunda bulunan Yeşilköy Kara Hasan Paşa açık ve kapalı düğün </w:t>
            </w:r>
            <w:r w:rsidR="00476E87" w:rsidRPr="000E2ECC">
              <w:rPr>
                <w:sz w:val="24"/>
                <w:szCs w:val="24"/>
              </w:rPr>
              <w:t>S</w:t>
            </w:r>
            <w:r w:rsidRPr="000E2ECC">
              <w:rPr>
                <w:sz w:val="24"/>
                <w:szCs w:val="24"/>
              </w:rPr>
              <w:t>alonunun</w:t>
            </w:r>
            <w:r w:rsidR="00476E87" w:rsidRPr="000E2ECC">
              <w:rPr>
                <w:sz w:val="24"/>
                <w:szCs w:val="24"/>
              </w:rPr>
              <w:t xml:space="preserve"> </w:t>
            </w:r>
            <w:r w:rsidRPr="000E2ECC">
              <w:rPr>
                <w:sz w:val="24"/>
                <w:szCs w:val="24"/>
              </w:rPr>
              <w:t>Dörtyol Belediyesi Kent Hizmetleri Sanayi ve Ticaret Limited Şirketine ayni sermaye olarak devir edilmesi konusunun Plan ve Bütçe Komisyonuna havale edilmesine mevcudun oy birliği ile karar verilmiştir.</w:t>
            </w:r>
          </w:p>
        </w:tc>
      </w:tr>
      <w:tr w:rsidR="0017365F" w:rsidRPr="000E2ECC" w:rsidTr="000E2ECC">
        <w:trPr>
          <w:trHeight w:val="924"/>
        </w:trPr>
        <w:tc>
          <w:tcPr>
            <w:tcW w:w="562" w:type="dxa"/>
            <w:vAlign w:val="center"/>
          </w:tcPr>
          <w:p w:rsidR="0017365F" w:rsidRPr="000E2ECC" w:rsidRDefault="00687C97" w:rsidP="007542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35" w:type="dxa"/>
            <w:vAlign w:val="bottom"/>
          </w:tcPr>
          <w:p w:rsidR="000E2ECC" w:rsidRPr="000E2ECC" w:rsidRDefault="000E2ECC" w:rsidP="000E2ECC">
            <w:pPr>
              <w:pStyle w:val="Balk1"/>
              <w:ind w:firstLine="0"/>
              <w:outlineLvl w:val="0"/>
              <w:rPr>
                <w:color w:val="FF0000"/>
                <w:sz w:val="24"/>
                <w:szCs w:val="24"/>
              </w:rPr>
            </w:pPr>
            <w:r w:rsidRPr="000E2ECC">
              <w:rPr>
                <w:sz w:val="24"/>
                <w:szCs w:val="24"/>
              </w:rPr>
              <w:t>Yeniyurt Mahallesi 331 numaralı parsele yönelik hazırlanan 1/1000 Ölçekli Uygulama İmar Planı Değişikliği teklifi yapılan açık oylamada İmar Komisyonuna havale edilmesine mevcudun oy birliği ile karar verilmiştir.</w:t>
            </w:r>
          </w:p>
          <w:p w:rsidR="0017365F" w:rsidRPr="000E2ECC" w:rsidRDefault="0017365F" w:rsidP="00801E46">
            <w:pPr>
              <w:pStyle w:val="AralkYok"/>
              <w:ind w:firstLine="0"/>
              <w:rPr>
                <w:rFonts w:eastAsia="Arial"/>
              </w:rPr>
            </w:pPr>
          </w:p>
        </w:tc>
      </w:tr>
      <w:tr w:rsidR="0017365F" w:rsidRPr="000E2ECC" w:rsidTr="000E2ECC">
        <w:trPr>
          <w:trHeight w:val="636"/>
        </w:trPr>
        <w:tc>
          <w:tcPr>
            <w:tcW w:w="562" w:type="dxa"/>
            <w:vAlign w:val="center"/>
          </w:tcPr>
          <w:p w:rsidR="0017365F" w:rsidRPr="000E2ECC" w:rsidRDefault="00687C97" w:rsidP="001736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35" w:type="dxa"/>
            <w:vAlign w:val="bottom"/>
          </w:tcPr>
          <w:p w:rsidR="0017365F" w:rsidRPr="00687C97" w:rsidRDefault="000E2ECC" w:rsidP="00687C97">
            <w:pPr>
              <w:pStyle w:val="Balk1"/>
              <w:ind w:firstLine="0"/>
              <w:rPr>
                <w:color w:val="FF0000"/>
                <w:sz w:val="24"/>
                <w:szCs w:val="24"/>
              </w:rPr>
            </w:pPr>
            <w:r w:rsidRPr="000E2ECC">
              <w:rPr>
                <w:sz w:val="24"/>
                <w:szCs w:val="24"/>
                <w:shd w:val="clear" w:color="auto" w:fill="FFFFFF"/>
              </w:rPr>
              <w:t xml:space="preserve">Meclis üyelerince imzalı verilen önergede, ilçemizde bulunan işletmelerin Türkçe tabela kullanmasını, yabancı dil ve Türkçe olmayan harf kullanımının yasaklanması konulu önerge </w:t>
            </w:r>
            <w:r w:rsidRPr="000E2ECC">
              <w:rPr>
                <w:sz w:val="24"/>
                <w:szCs w:val="24"/>
              </w:rPr>
              <w:t>yapılan açık oylamada Plan ve Bütçe Komisyonu ile Eğitim ve Kültür Komisyonuna havale edilmesine mevcudun oy birliği ile karar verilmiştir.</w:t>
            </w:r>
          </w:p>
        </w:tc>
      </w:tr>
    </w:tbl>
    <w:p w:rsidR="00AF422F" w:rsidRPr="000E2ECC" w:rsidRDefault="00AF422F" w:rsidP="00AF422F">
      <w:pPr>
        <w:pStyle w:val="AralkYok"/>
      </w:pPr>
    </w:p>
    <w:tbl>
      <w:tblPr>
        <w:tblW w:w="8363" w:type="dxa"/>
        <w:tblInd w:w="361" w:type="dxa"/>
        <w:tblLook w:val="04A0" w:firstRow="1" w:lastRow="0" w:firstColumn="1" w:lastColumn="0" w:noHBand="0" w:noVBand="1"/>
      </w:tblPr>
      <w:tblGrid>
        <w:gridCol w:w="3077"/>
        <w:gridCol w:w="3101"/>
        <w:gridCol w:w="2185"/>
      </w:tblGrid>
      <w:tr w:rsidR="00763C51" w:rsidRPr="000E2ECC" w:rsidTr="00687C97">
        <w:tc>
          <w:tcPr>
            <w:tcW w:w="3077" w:type="dxa"/>
            <w:vAlign w:val="center"/>
          </w:tcPr>
          <w:p w:rsidR="00AF422F" w:rsidRPr="000E2ECC" w:rsidRDefault="00AF422F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ECC">
              <w:t>Fadıl KESKİN</w:t>
            </w:r>
          </w:p>
        </w:tc>
        <w:tc>
          <w:tcPr>
            <w:tcW w:w="3101" w:type="dxa"/>
            <w:vAlign w:val="center"/>
          </w:tcPr>
          <w:p w:rsidR="00AF422F" w:rsidRPr="000E2ECC" w:rsidRDefault="00AF422F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ECC">
              <w:t>Hasan ÖZEL</w:t>
            </w:r>
          </w:p>
        </w:tc>
        <w:tc>
          <w:tcPr>
            <w:tcW w:w="2185" w:type="dxa"/>
            <w:vAlign w:val="center"/>
          </w:tcPr>
          <w:p w:rsidR="00AF422F" w:rsidRPr="000E2ECC" w:rsidRDefault="00AF422F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E2ECC">
              <w:t>İsminur</w:t>
            </w:r>
            <w:proofErr w:type="spellEnd"/>
            <w:r w:rsidRPr="000E2ECC">
              <w:t xml:space="preserve"> ERCAN</w:t>
            </w:r>
          </w:p>
        </w:tc>
      </w:tr>
      <w:tr w:rsidR="00AF422F" w:rsidRPr="000E2ECC" w:rsidTr="00687C97">
        <w:tc>
          <w:tcPr>
            <w:tcW w:w="3077" w:type="dxa"/>
            <w:vAlign w:val="center"/>
          </w:tcPr>
          <w:p w:rsidR="00AF422F" w:rsidRPr="000E2ECC" w:rsidRDefault="00AF422F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ECC"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0E2ECC" w:rsidRDefault="00637764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ECC">
              <w:t>Kâtip</w:t>
            </w:r>
            <w:r w:rsidR="00AF422F" w:rsidRPr="000E2ECC">
              <w:t xml:space="preserve"> Üye</w:t>
            </w:r>
          </w:p>
        </w:tc>
        <w:tc>
          <w:tcPr>
            <w:tcW w:w="2185" w:type="dxa"/>
            <w:vAlign w:val="center"/>
          </w:tcPr>
          <w:p w:rsidR="00AF422F" w:rsidRPr="000E2ECC" w:rsidRDefault="00637764" w:rsidP="00687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ECC">
              <w:t>Kâtip</w:t>
            </w:r>
            <w:r w:rsidR="00AF422F" w:rsidRPr="000E2ECC">
              <w:t xml:space="preserve"> Üye</w:t>
            </w:r>
          </w:p>
        </w:tc>
      </w:tr>
    </w:tbl>
    <w:p w:rsidR="00AF422F" w:rsidRPr="000E2ECC" w:rsidRDefault="00AF422F" w:rsidP="00801E46">
      <w:pPr>
        <w:pStyle w:val="AralkYok"/>
      </w:pPr>
    </w:p>
    <w:sectPr w:rsidR="00AF422F" w:rsidRPr="000E2ECC" w:rsidSect="00801E46">
      <w:headerReference w:type="default" r:id="rId7"/>
      <w:pgSz w:w="11906" w:h="16838"/>
      <w:pgMar w:top="1134" w:right="70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5F" w:rsidRDefault="0017365F" w:rsidP="003930C8">
      <w:r>
        <w:separator/>
      </w:r>
    </w:p>
  </w:endnote>
  <w:endnote w:type="continuationSeparator" w:id="0">
    <w:p w:rsidR="0017365F" w:rsidRDefault="0017365F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5F" w:rsidRDefault="0017365F" w:rsidP="003930C8">
      <w:r>
        <w:separator/>
      </w:r>
    </w:p>
  </w:footnote>
  <w:footnote w:type="continuationSeparator" w:id="0">
    <w:p w:rsidR="0017365F" w:rsidRDefault="0017365F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5F" w:rsidRDefault="0017365F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17365F" w:rsidRDefault="0017365F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T. C.</w:t>
    </w:r>
  </w:p>
  <w:p w:rsidR="0017365F" w:rsidRDefault="0017365F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DÖRTYOL BELEDİYE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88A"/>
    <w:rsid w:val="00000113"/>
    <w:rsid w:val="00000A20"/>
    <w:rsid w:val="00000F0E"/>
    <w:rsid w:val="000010FE"/>
    <w:rsid w:val="0000614C"/>
    <w:rsid w:val="000064B4"/>
    <w:rsid w:val="00006A43"/>
    <w:rsid w:val="00006D4A"/>
    <w:rsid w:val="00007BF5"/>
    <w:rsid w:val="00012EEF"/>
    <w:rsid w:val="00015F61"/>
    <w:rsid w:val="00023D8D"/>
    <w:rsid w:val="000250EE"/>
    <w:rsid w:val="000253BA"/>
    <w:rsid w:val="0003129A"/>
    <w:rsid w:val="00031C5E"/>
    <w:rsid w:val="00033C44"/>
    <w:rsid w:val="0003404C"/>
    <w:rsid w:val="00037CD3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60138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226C"/>
    <w:rsid w:val="000A4F85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2ECC"/>
    <w:rsid w:val="000E4554"/>
    <w:rsid w:val="000E5FBD"/>
    <w:rsid w:val="000F14AA"/>
    <w:rsid w:val="000F2623"/>
    <w:rsid w:val="000F4636"/>
    <w:rsid w:val="000F62D6"/>
    <w:rsid w:val="000F72A7"/>
    <w:rsid w:val="00101C0E"/>
    <w:rsid w:val="001026A9"/>
    <w:rsid w:val="00104265"/>
    <w:rsid w:val="00104EF1"/>
    <w:rsid w:val="00104FE3"/>
    <w:rsid w:val="00105A8A"/>
    <w:rsid w:val="00110626"/>
    <w:rsid w:val="0011082F"/>
    <w:rsid w:val="00116526"/>
    <w:rsid w:val="001205B3"/>
    <w:rsid w:val="00123104"/>
    <w:rsid w:val="001250F0"/>
    <w:rsid w:val="001251D5"/>
    <w:rsid w:val="00125574"/>
    <w:rsid w:val="00130320"/>
    <w:rsid w:val="00130703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2E8C"/>
    <w:rsid w:val="00163A61"/>
    <w:rsid w:val="00167AEB"/>
    <w:rsid w:val="00170AC1"/>
    <w:rsid w:val="0017105C"/>
    <w:rsid w:val="00171805"/>
    <w:rsid w:val="00172C29"/>
    <w:rsid w:val="0017365F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5C49"/>
    <w:rsid w:val="00195F1E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13DB"/>
    <w:rsid w:val="0028143C"/>
    <w:rsid w:val="002814C7"/>
    <w:rsid w:val="00281D4C"/>
    <w:rsid w:val="00281D5E"/>
    <w:rsid w:val="00282401"/>
    <w:rsid w:val="00283B09"/>
    <w:rsid w:val="00284763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3C43"/>
    <w:rsid w:val="00344F50"/>
    <w:rsid w:val="003504B2"/>
    <w:rsid w:val="00350E18"/>
    <w:rsid w:val="00351956"/>
    <w:rsid w:val="0036452F"/>
    <w:rsid w:val="00373E51"/>
    <w:rsid w:val="00374CD5"/>
    <w:rsid w:val="00383BFD"/>
    <w:rsid w:val="00391280"/>
    <w:rsid w:val="003924C1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4382"/>
    <w:rsid w:val="00464EAA"/>
    <w:rsid w:val="004654E8"/>
    <w:rsid w:val="00466345"/>
    <w:rsid w:val="0046798C"/>
    <w:rsid w:val="00472A5D"/>
    <w:rsid w:val="004734EE"/>
    <w:rsid w:val="004735A4"/>
    <w:rsid w:val="004747C8"/>
    <w:rsid w:val="00476E87"/>
    <w:rsid w:val="00476FC8"/>
    <w:rsid w:val="004779A3"/>
    <w:rsid w:val="00480785"/>
    <w:rsid w:val="00480C7A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63E2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298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EA1"/>
    <w:rsid w:val="00520FFB"/>
    <w:rsid w:val="00524822"/>
    <w:rsid w:val="00524B26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5BB6"/>
    <w:rsid w:val="005D79D4"/>
    <w:rsid w:val="005E2715"/>
    <w:rsid w:val="005E3F0E"/>
    <w:rsid w:val="005E4712"/>
    <w:rsid w:val="005E67A4"/>
    <w:rsid w:val="005E67AB"/>
    <w:rsid w:val="005E741D"/>
    <w:rsid w:val="005F2219"/>
    <w:rsid w:val="005F46C9"/>
    <w:rsid w:val="005F46CA"/>
    <w:rsid w:val="006003DE"/>
    <w:rsid w:val="00603DEE"/>
    <w:rsid w:val="00607CC5"/>
    <w:rsid w:val="0061041C"/>
    <w:rsid w:val="00610B13"/>
    <w:rsid w:val="00612000"/>
    <w:rsid w:val="00612109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FD7"/>
    <w:rsid w:val="00637311"/>
    <w:rsid w:val="00637764"/>
    <w:rsid w:val="0064053E"/>
    <w:rsid w:val="0064255A"/>
    <w:rsid w:val="006434F5"/>
    <w:rsid w:val="00643507"/>
    <w:rsid w:val="00643727"/>
    <w:rsid w:val="0064473B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87C97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4A5C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1E46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2738C"/>
    <w:rsid w:val="008307FA"/>
    <w:rsid w:val="00831F44"/>
    <w:rsid w:val="008329DA"/>
    <w:rsid w:val="00837282"/>
    <w:rsid w:val="008401B7"/>
    <w:rsid w:val="0084207F"/>
    <w:rsid w:val="0084309E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81761"/>
    <w:rsid w:val="00884938"/>
    <w:rsid w:val="00884D22"/>
    <w:rsid w:val="008853C4"/>
    <w:rsid w:val="008854DF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D0D35"/>
    <w:rsid w:val="008D13F0"/>
    <w:rsid w:val="008D1FC1"/>
    <w:rsid w:val="008D4D76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B02"/>
    <w:rsid w:val="009126BD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381D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58AF"/>
    <w:rsid w:val="009E5CA4"/>
    <w:rsid w:val="009E6CE3"/>
    <w:rsid w:val="009F0191"/>
    <w:rsid w:val="009F1A6D"/>
    <w:rsid w:val="009F2684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3D2A"/>
    <w:rsid w:val="00A44865"/>
    <w:rsid w:val="00A47501"/>
    <w:rsid w:val="00A47D9A"/>
    <w:rsid w:val="00A513DA"/>
    <w:rsid w:val="00A52961"/>
    <w:rsid w:val="00A56698"/>
    <w:rsid w:val="00A57F22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0951"/>
    <w:rsid w:val="00A91084"/>
    <w:rsid w:val="00A91212"/>
    <w:rsid w:val="00A92F3B"/>
    <w:rsid w:val="00A9302D"/>
    <w:rsid w:val="00AA3F42"/>
    <w:rsid w:val="00AA5101"/>
    <w:rsid w:val="00AB00BF"/>
    <w:rsid w:val="00AB6F63"/>
    <w:rsid w:val="00AB7616"/>
    <w:rsid w:val="00AB79A0"/>
    <w:rsid w:val="00AC6E64"/>
    <w:rsid w:val="00AD07F9"/>
    <w:rsid w:val="00AD2A6F"/>
    <w:rsid w:val="00AD44D3"/>
    <w:rsid w:val="00AD68AA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072"/>
    <w:rsid w:val="00AF5BF4"/>
    <w:rsid w:val="00AF70CC"/>
    <w:rsid w:val="00AF71F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4D42"/>
    <w:rsid w:val="00B650E2"/>
    <w:rsid w:val="00B656C5"/>
    <w:rsid w:val="00B65912"/>
    <w:rsid w:val="00B66D7E"/>
    <w:rsid w:val="00B676CB"/>
    <w:rsid w:val="00B70C9F"/>
    <w:rsid w:val="00B71EB8"/>
    <w:rsid w:val="00B7304F"/>
    <w:rsid w:val="00B736E3"/>
    <w:rsid w:val="00B7491D"/>
    <w:rsid w:val="00B74B70"/>
    <w:rsid w:val="00B74D96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D3D"/>
    <w:rsid w:val="00BB0A92"/>
    <w:rsid w:val="00BB3542"/>
    <w:rsid w:val="00BB3FB4"/>
    <w:rsid w:val="00BC078B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610E"/>
    <w:rsid w:val="00BF7A1A"/>
    <w:rsid w:val="00C005FF"/>
    <w:rsid w:val="00C041CA"/>
    <w:rsid w:val="00C055D7"/>
    <w:rsid w:val="00C05C05"/>
    <w:rsid w:val="00C05C98"/>
    <w:rsid w:val="00C120D8"/>
    <w:rsid w:val="00C1225E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656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78B2"/>
    <w:rsid w:val="00DF7DE1"/>
    <w:rsid w:val="00E04B54"/>
    <w:rsid w:val="00E050C0"/>
    <w:rsid w:val="00E07FEA"/>
    <w:rsid w:val="00E1408F"/>
    <w:rsid w:val="00E14294"/>
    <w:rsid w:val="00E14AA5"/>
    <w:rsid w:val="00E17A0D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77CF"/>
    <w:rsid w:val="00E8306F"/>
    <w:rsid w:val="00E83AA8"/>
    <w:rsid w:val="00E84570"/>
    <w:rsid w:val="00E87569"/>
    <w:rsid w:val="00E93058"/>
    <w:rsid w:val="00E964FC"/>
    <w:rsid w:val="00E96F03"/>
    <w:rsid w:val="00EA3A5E"/>
    <w:rsid w:val="00EA43B6"/>
    <w:rsid w:val="00EB03C2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3315"/>
    <w:rsid w:val="00FA37E5"/>
    <w:rsid w:val="00FA3B9D"/>
    <w:rsid w:val="00FA448C"/>
    <w:rsid w:val="00FA6648"/>
    <w:rsid w:val="00FA6887"/>
    <w:rsid w:val="00FA7CDB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9B99"/>
  <w15:docId w15:val="{D0DF16BA-370D-414C-80B3-5B7023BF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7365F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17365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4EB0-DF8E-4676-92CF-EA770A6C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OGUZHAN CENGIZ</cp:lastModifiedBy>
  <cp:revision>6</cp:revision>
  <cp:lastPrinted>2021-01-14T07:23:00Z</cp:lastPrinted>
  <dcterms:created xsi:type="dcterms:W3CDTF">2023-02-02T13:35:00Z</dcterms:created>
  <dcterms:modified xsi:type="dcterms:W3CDTF">2023-02-14T07:24:00Z</dcterms:modified>
</cp:coreProperties>
</file>