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84A" w:rsidRPr="0036396D" w:rsidRDefault="00D9284A" w:rsidP="00D9284A">
      <w:pPr>
        <w:widowControl w:val="0"/>
        <w:autoSpaceDE w:val="0"/>
        <w:autoSpaceDN w:val="0"/>
        <w:adjustRightInd w:val="0"/>
        <w:jc w:val="center"/>
        <w:rPr>
          <w:sz w:val="20"/>
          <w:szCs w:val="20"/>
        </w:rPr>
      </w:pPr>
      <w:r w:rsidRPr="0036396D">
        <w:rPr>
          <w:sz w:val="20"/>
          <w:szCs w:val="20"/>
        </w:rPr>
        <w:t>T. C.</w:t>
      </w:r>
    </w:p>
    <w:p w:rsidR="00D9284A" w:rsidRPr="0036396D" w:rsidRDefault="00D9284A" w:rsidP="00D9284A">
      <w:pPr>
        <w:widowControl w:val="0"/>
        <w:autoSpaceDE w:val="0"/>
        <w:autoSpaceDN w:val="0"/>
        <w:adjustRightInd w:val="0"/>
        <w:jc w:val="center"/>
        <w:rPr>
          <w:sz w:val="20"/>
          <w:szCs w:val="20"/>
        </w:rPr>
      </w:pPr>
      <w:r w:rsidRPr="0036396D">
        <w:rPr>
          <w:sz w:val="20"/>
          <w:szCs w:val="20"/>
        </w:rPr>
        <w:t>DÖRTYOL BELEDİYE BAŞKANLIĞI</w:t>
      </w:r>
    </w:p>
    <w:p w:rsidR="00760BDC" w:rsidRPr="0036396D" w:rsidRDefault="00464EAA" w:rsidP="00760BDC">
      <w:pPr>
        <w:pStyle w:val="AralkYok"/>
        <w:jc w:val="center"/>
        <w:rPr>
          <w:sz w:val="20"/>
          <w:szCs w:val="20"/>
        </w:rPr>
      </w:pPr>
      <w:r w:rsidRPr="0036396D">
        <w:rPr>
          <w:sz w:val="20"/>
          <w:szCs w:val="20"/>
        </w:rPr>
        <w:t>20</w:t>
      </w:r>
      <w:r w:rsidR="009205BE" w:rsidRPr="0036396D">
        <w:rPr>
          <w:sz w:val="20"/>
          <w:szCs w:val="20"/>
        </w:rPr>
        <w:t>2</w:t>
      </w:r>
      <w:r w:rsidR="004004E0" w:rsidRPr="0036396D">
        <w:rPr>
          <w:sz w:val="20"/>
          <w:szCs w:val="20"/>
        </w:rPr>
        <w:t>5</w:t>
      </w:r>
      <w:r w:rsidR="007629B7" w:rsidRPr="0036396D">
        <w:rPr>
          <w:sz w:val="20"/>
          <w:szCs w:val="20"/>
        </w:rPr>
        <w:t xml:space="preserve"> </w:t>
      </w:r>
      <w:r w:rsidR="00637764" w:rsidRPr="0036396D">
        <w:rPr>
          <w:sz w:val="20"/>
          <w:szCs w:val="20"/>
        </w:rPr>
        <w:t xml:space="preserve">YILI </w:t>
      </w:r>
      <w:r w:rsidR="00862841">
        <w:rPr>
          <w:sz w:val="20"/>
          <w:szCs w:val="20"/>
        </w:rPr>
        <w:t>NİSAN</w:t>
      </w:r>
      <w:r w:rsidR="007915A8" w:rsidRPr="0036396D">
        <w:rPr>
          <w:sz w:val="20"/>
          <w:szCs w:val="20"/>
        </w:rPr>
        <w:t xml:space="preserve"> </w:t>
      </w:r>
      <w:r w:rsidRPr="0036396D">
        <w:rPr>
          <w:sz w:val="20"/>
          <w:szCs w:val="20"/>
        </w:rPr>
        <w:t>A</w:t>
      </w:r>
      <w:r w:rsidR="00D40223" w:rsidRPr="0036396D">
        <w:rPr>
          <w:sz w:val="20"/>
          <w:szCs w:val="20"/>
        </w:rPr>
        <w:t>YI</w:t>
      </w:r>
      <w:r w:rsidR="00B7491D" w:rsidRPr="0036396D">
        <w:rPr>
          <w:sz w:val="20"/>
          <w:szCs w:val="20"/>
        </w:rPr>
        <w:t xml:space="preserve"> </w:t>
      </w:r>
      <w:r w:rsidR="00D44808" w:rsidRPr="0036396D">
        <w:rPr>
          <w:sz w:val="20"/>
          <w:szCs w:val="20"/>
        </w:rPr>
        <w:t xml:space="preserve">OLAĞAN </w:t>
      </w:r>
      <w:r w:rsidR="00B7491D" w:rsidRPr="0036396D">
        <w:rPr>
          <w:sz w:val="20"/>
          <w:szCs w:val="20"/>
        </w:rPr>
        <w:t>MECLİS KARAR ÖZETLERİ</w:t>
      </w:r>
    </w:p>
    <w:p w:rsidR="00140016" w:rsidRDefault="00B6777B" w:rsidP="00D9284A">
      <w:pPr>
        <w:jc w:val="both"/>
        <w:rPr>
          <w:sz w:val="20"/>
          <w:szCs w:val="20"/>
        </w:rPr>
      </w:pPr>
      <w:r w:rsidRPr="0036396D">
        <w:rPr>
          <w:sz w:val="20"/>
          <w:szCs w:val="20"/>
        </w:rPr>
        <w:t>Belediyemiz Meclisi 202</w:t>
      </w:r>
      <w:r w:rsidR="004004E0" w:rsidRPr="0036396D">
        <w:rPr>
          <w:sz w:val="20"/>
          <w:szCs w:val="20"/>
        </w:rPr>
        <w:t>5</w:t>
      </w:r>
      <w:r w:rsidRPr="0036396D">
        <w:rPr>
          <w:sz w:val="20"/>
          <w:szCs w:val="20"/>
        </w:rPr>
        <w:t xml:space="preserve"> Yılı </w:t>
      </w:r>
      <w:r w:rsidR="00862841">
        <w:rPr>
          <w:sz w:val="20"/>
          <w:szCs w:val="20"/>
        </w:rPr>
        <w:t>Nisan</w:t>
      </w:r>
      <w:r w:rsidR="00BA4BA4" w:rsidRPr="0036396D">
        <w:rPr>
          <w:sz w:val="20"/>
          <w:szCs w:val="20"/>
        </w:rPr>
        <w:t xml:space="preserve"> </w:t>
      </w:r>
      <w:r w:rsidRPr="0036396D">
        <w:rPr>
          <w:sz w:val="20"/>
          <w:szCs w:val="20"/>
        </w:rPr>
        <w:t xml:space="preserve">Ayı Olağan Toplantısının </w:t>
      </w:r>
      <w:r w:rsidR="003B5F10" w:rsidRPr="0036396D">
        <w:rPr>
          <w:sz w:val="20"/>
          <w:szCs w:val="20"/>
        </w:rPr>
        <w:t>1</w:t>
      </w:r>
      <w:r w:rsidRPr="0036396D">
        <w:rPr>
          <w:sz w:val="20"/>
          <w:szCs w:val="20"/>
        </w:rPr>
        <w:t xml:space="preserve">. Birleşiminin 1. </w:t>
      </w:r>
      <w:r w:rsidR="0000746A" w:rsidRPr="0036396D">
        <w:rPr>
          <w:sz w:val="20"/>
          <w:szCs w:val="20"/>
        </w:rPr>
        <w:t>O</w:t>
      </w:r>
      <w:r w:rsidRPr="0036396D">
        <w:rPr>
          <w:sz w:val="20"/>
          <w:szCs w:val="20"/>
        </w:rPr>
        <w:t>turumunu yapmak üzere 0</w:t>
      </w:r>
      <w:r w:rsidR="00862841">
        <w:rPr>
          <w:sz w:val="20"/>
          <w:szCs w:val="20"/>
        </w:rPr>
        <w:t>2</w:t>
      </w:r>
      <w:r w:rsidR="00750D86" w:rsidRPr="0036396D">
        <w:rPr>
          <w:sz w:val="20"/>
          <w:szCs w:val="20"/>
        </w:rPr>
        <w:t>.</w:t>
      </w:r>
      <w:r w:rsidR="00D9284A" w:rsidRPr="0036396D">
        <w:rPr>
          <w:sz w:val="20"/>
          <w:szCs w:val="20"/>
        </w:rPr>
        <w:t>0</w:t>
      </w:r>
      <w:r w:rsidR="00862841">
        <w:rPr>
          <w:sz w:val="20"/>
          <w:szCs w:val="20"/>
        </w:rPr>
        <w:t>4</w:t>
      </w:r>
      <w:r w:rsidRPr="0036396D">
        <w:rPr>
          <w:sz w:val="20"/>
          <w:szCs w:val="20"/>
        </w:rPr>
        <w:t>.202</w:t>
      </w:r>
      <w:r w:rsidR="00D9284A" w:rsidRPr="0036396D">
        <w:rPr>
          <w:sz w:val="20"/>
          <w:szCs w:val="20"/>
        </w:rPr>
        <w:t>5</w:t>
      </w:r>
      <w:r w:rsidRPr="0036396D">
        <w:rPr>
          <w:sz w:val="20"/>
          <w:szCs w:val="20"/>
        </w:rPr>
        <w:t xml:space="preserve"> </w:t>
      </w:r>
      <w:r w:rsidR="0000746A" w:rsidRPr="0036396D">
        <w:rPr>
          <w:sz w:val="20"/>
          <w:szCs w:val="20"/>
        </w:rPr>
        <w:t>Çarşamba</w:t>
      </w:r>
      <w:r w:rsidR="007915A8" w:rsidRPr="0036396D">
        <w:rPr>
          <w:sz w:val="20"/>
          <w:szCs w:val="20"/>
        </w:rPr>
        <w:t xml:space="preserve"> </w:t>
      </w:r>
      <w:r w:rsidRPr="0036396D">
        <w:rPr>
          <w:sz w:val="20"/>
          <w:szCs w:val="20"/>
        </w:rPr>
        <w:t>günü saat 1</w:t>
      </w:r>
      <w:r w:rsidR="00D9284A" w:rsidRPr="0036396D">
        <w:rPr>
          <w:sz w:val="20"/>
          <w:szCs w:val="20"/>
        </w:rPr>
        <w:t>5</w:t>
      </w:r>
      <w:r w:rsidRPr="0036396D">
        <w:rPr>
          <w:sz w:val="20"/>
          <w:szCs w:val="20"/>
        </w:rPr>
        <w:t>.00 d</w:t>
      </w:r>
      <w:r w:rsidR="00174358" w:rsidRPr="0036396D">
        <w:rPr>
          <w:sz w:val="20"/>
          <w:szCs w:val="20"/>
        </w:rPr>
        <w:t>e</w:t>
      </w:r>
      <w:r w:rsidRPr="0036396D">
        <w:rPr>
          <w:sz w:val="20"/>
          <w:szCs w:val="20"/>
        </w:rPr>
        <w:t xml:space="preserve"> Belediye Meclis Toplantı Salonunda toplandı, toplantıya </w:t>
      </w:r>
      <w:r w:rsidR="00862841">
        <w:rPr>
          <w:sz w:val="20"/>
          <w:szCs w:val="20"/>
        </w:rPr>
        <w:t>31</w:t>
      </w:r>
      <w:r w:rsidRPr="0036396D">
        <w:rPr>
          <w:sz w:val="20"/>
          <w:szCs w:val="20"/>
        </w:rPr>
        <w:t xml:space="preserve"> üyeden </w:t>
      </w:r>
      <w:r w:rsidR="00862841">
        <w:rPr>
          <w:sz w:val="20"/>
          <w:szCs w:val="20"/>
        </w:rPr>
        <w:t>2</w:t>
      </w:r>
      <w:r w:rsidR="00D80B40">
        <w:rPr>
          <w:sz w:val="20"/>
          <w:szCs w:val="20"/>
        </w:rPr>
        <w:t>7</w:t>
      </w:r>
      <w:r w:rsidR="00862841">
        <w:rPr>
          <w:sz w:val="20"/>
          <w:szCs w:val="20"/>
        </w:rPr>
        <w:t xml:space="preserve"> </w:t>
      </w:r>
      <w:r w:rsidRPr="0036396D">
        <w:rPr>
          <w:sz w:val="20"/>
          <w:szCs w:val="20"/>
        </w:rPr>
        <w:t xml:space="preserve">üyenin katıldığı, </w:t>
      </w:r>
      <w:r w:rsidR="00D80B40">
        <w:rPr>
          <w:sz w:val="20"/>
          <w:szCs w:val="20"/>
        </w:rPr>
        <w:t>4</w:t>
      </w:r>
      <w:r w:rsidRPr="0036396D">
        <w:rPr>
          <w:sz w:val="20"/>
          <w:szCs w:val="20"/>
        </w:rPr>
        <w:t xml:space="preserve"> üyenin katılmadığı görüldü</w:t>
      </w:r>
      <w:r w:rsidR="0000746A" w:rsidRPr="0036396D">
        <w:rPr>
          <w:sz w:val="20"/>
          <w:szCs w:val="20"/>
        </w:rPr>
        <w:t xml:space="preserve"> </w:t>
      </w:r>
      <w:r w:rsidRPr="0036396D">
        <w:rPr>
          <w:sz w:val="20"/>
          <w:szCs w:val="20"/>
        </w:rPr>
        <w:t>ve toplantı yeter sayısı olduğundan, gündemin görüşülmesine geçildi.</w:t>
      </w:r>
      <w:r w:rsidR="009205BE" w:rsidRPr="0036396D">
        <w:rPr>
          <w:sz w:val="20"/>
          <w:szCs w:val="20"/>
        </w:rPr>
        <w:t xml:space="preserve"> Gündem gereğince alınan k</w:t>
      </w:r>
      <w:r w:rsidR="00FC4711" w:rsidRPr="0036396D">
        <w:rPr>
          <w:sz w:val="20"/>
          <w:szCs w:val="20"/>
        </w:rPr>
        <w:t>ar</w:t>
      </w:r>
      <w:r w:rsidR="0052650B" w:rsidRPr="0036396D">
        <w:rPr>
          <w:sz w:val="20"/>
          <w:szCs w:val="20"/>
        </w:rPr>
        <w:t>ar</w:t>
      </w:r>
      <w:r w:rsidR="00FC4711" w:rsidRPr="0036396D">
        <w:rPr>
          <w:sz w:val="20"/>
          <w:szCs w:val="20"/>
        </w:rPr>
        <w:t>l</w:t>
      </w:r>
      <w:r w:rsidR="00760BDC" w:rsidRPr="0036396D">
        <w:rPr>
          <w:sz w:val="20"/>
          <w:szCs w:val="20"/>
        </w:rPr>
        <w:t>ar:</w:t>
      </w:r>
    </w:p>
    <w:p w:rsidR="00364766" w:rsidRPr="0036396D" w:rsidRDefault="00364766" w:rsidP="00D9284A">
      <w:pPr>
        <w:jc w:val="both"/>
        <w:rPr>
          <w:sz w:val="20"/>
          <w:szCs w:val="20"/>
        </w:rPr>
      </w:pPr>
    </w:p>
    <w:tbl>
      <w:tblPr>
        <w:tblStyle w:val="TabloKlavuzu"/>
        <w:tblW w:w="10571" w:type="dxa"/>
        <w:jc w:val="center"/>
        <w:tblLayout w:type="fixed"/>
        <w:tblLook w:val="04A0" w:firstRow="1" w:lastRow="0" w:firstColumn="1" w:lastColumn="0" w:noHBand="0" w:noVBand="1"/>
      </w:tblPr>
      <w:tblGrid>
        <w:gridCol w:w="417"/>
        <w:gridCol w:w="1118"/>
        <w:gridCol w:w="9036"/>
      </w:tblGrid>
      <w:tr w:rsidR="00763C51" w:rsidRPr="00B95A1F" w:rsidTr="00364766">
        <w:trPr>
          <w:trHeight w:val="250"/>
          <w:jc w:val="center"/>
        </w:trPr>
        <w:tc>
          <w:tcPr>
            <w:tcW w:w="417" w:type="dxa"/>
            <w:vAlign w:val="center"/>
          </w:tcPr>
          <w:p w:rsidR="009055E3" w:rsidRPr="00B95A1F" w:rsidRDefault="009055E3" w:rsidP="00D9284A">
            <w:pPr>
              <w:ind w:firstLine="0"/>
              <w:jc w:val="center"/>
              <w:rPr>
                <w:sz w:val="20"/>
                <w:szCs w:val="20"/>
              </w:rPr>
            </w:pPr>
            <w:r w:rsidRPr="00B95A1F">
              <w:rPr>
                <w:sz w:val="16"/>
                <w:szCs w:val="20"/>
              </w:rPr>
              <w:t>No</w:t>
            </w:r>
          </w:p>
        </w:tc>
        <w:tc>
          <w:tcPr>
            <w:tcW w:w="1118" w:type="dxa"/>
            <w:vAlign w:val="center"/>
          </w:tcPr>
          <w:p w:rsidR="009055E3" w:rsidRPr="00B95A1F" w:rsidRDefault="009055E3" w:rsidP="00D9284A">
            <w:pPr>
              <w:ind w:firstLine="99"/>
              <w:jc w:val="center"/>
              <w:rPr>
                <w:sz w:val="20"/>
                <w:szCs w:val="20"/>
              </w:rPr>
            </w:pPr>
            <w:r w:rsidRPr="00B95A1F">
              <w:rPr>
                <w:sz w:val="20"/>
                <w:szCs w:val="20"/>
              </w:rPr>
              <w:t>Tarihi</w:t>
            </w:r>
          </w:p>
        </w:tc>
        <w:tc>
          <w:tcPr>
            <w:tcW w:w="9036" w:type="dxa"/>
            <w:vAlign w:val="center"/>
          </w:tcPr>
          <w:p w:rsidR="009055E3" w:rsidRPr="00B95A1F" w:rsidRDefault="009055E3" w:rsidP="00D9284A">
            <w:pPr>
              <w:ind w:firstLine="24"/>
              <w:jc w:val="center"/>
              <w:rPr>
                <w:color w:val="FF0000"/>
                <w:sz w:val="20"/>
                <w:szCs w:val="20"/>
              </w:rPr>
            </w:pPr>
            <w:r w:rsidRPr="00B95A1F">
              <w:rPr>
                <w:sz w:val="20"/>
                <w:szCs w:val="20"/>
              </w:rPr>
              <w:t>Konusu</w:t>
            </w:r>
          </w:p>
        </w:tc>
      </w:tr>
      <w:tr w:rsidR="00763C51" w:rsidRPr="00B95A1F" w:rsidTr="00364766">
        <w:trPr>
          <w:trHeight w:val="657"/>
          <w:jc w:val="center"/>
        </w:trPr>
        <w:tc>
          <w:tcPr>
            <w:tcW w:w="417" w:type="dxa"/>
            <w:vAlign w:val="center"/>
          </w:tcPr>
          <w:p w:rsidR="007A7D85" w:rsidRPr="00B95A1F" w:rsidRDefault="00862841" w:rsidP="009820FB">
            <w:pPr>
              <w:ind w:firstLine="0"/>
              <w:jc w:val="left"/>
              <w:rPr>
                <w:sz w:val="20"/>
                <w:szCs w:val="20"/>
              </w:rPr>
            </w:pPr>
            <w:r w:rsidRPr="00B95A1F">
              <w:rPr>
                <w:sz w:val="20"/>
                <w:szCs w:val="20"/>
              </w:rPr>
              <w:t>51</w:t>
            </w:r>
          </w:p>
        </w:tc>
        <w:tc>
          <w:tcPr>
            <w:tcW w:w="1118" w:type="dxa"/>
            <w:vAlign w:val="center"/>
          </w:tcPr>
          <w:p w:rsidR="0098381D" w:rsidRPr="00B95A1F" w:rsidRDefault="007A7D85" w:rsidP="00862841">
            <w:pPr>
              <w:ind w:firstLine="0"/>
              <w:jc w:val="center"/>
              <w:rPr>
                <w:sz w:val="20"/>
                <w:szCs w:val="20"/>
              </w:rPr>
            </w:pPr>
            <w:r w:rsidRPr="00B95A1F">
              <w:rPr>
                <w:sz w:val="20"/>
                <w:szCs w:val="20"/>
              </w:rPr>
              <w:t>0</w:t>
            </w:r>
            <w:r w:rsidR="00862841" w:rsidRPr="00B95A1F">
              <w:rPr>
                <w:sz w:val="20"/>
                <w:szCs w:val="20"/>
              </w:rPr>
              <w:t>2</w:t>
            </w:r>
            <w:r w:rsidRPr="00B95A1F">
              <w:rPr>
                <w:sz w:val="20"/>
                <w:szCs w:val="20"/>
              </w:rPr>
              <w:t>.0</w:t>
            </w:r>
            <w:r w:rsidR="00862841" w:rsidRPr="00B95A1F">
              <w:rPr>
                <w:sz w:val="20"/>
                <w:szCs w:val="20"/>
              </w:rPr>
              <w:t>4</w:t>
            </w:r>
            <w:r w:rsidRPr="00B95A1F">
              <w:rPr>
                <w:sz w:val="20"/>
                <w:szCs w:val="20"/>
              </w:rPr>
              <w:t>.2025</w:t>
            </w:r>
          </w:p>
        </w:tc>
        <w:tc>
          <w:tcPr>
            <w:tcW w:w="9036" w:type="dxa"/>
            <w:vAlign w:val="center"/>
          </w:tcPr>
          <w:p w:rsidR="00862841" w:rsidRPr="00B95A1F" w:rsidRDefault="00B95A1F" w:rsidP="009820FB">
            <w:pPr>
              <w:ind w:firstLine="0"/>
              <w:rPr>
                <w:sz w:val="20"/>
                <w:szCs w:val="20"/>
              </w:rPr>
            </w:pPr>
            <w:r w:rsidRPr="00B95A1F">
              <w:rPr>
                <w:sz w:val="20"/>
                <w:szCs w:val="20"/>
              </w:rPr>
              <w:t>5393 sayılı Belediye Kanununun 33. Maddesi gereğince Yusuf ÇETİN, Bedir HAMİTGİL ve Alpaslan YALÇIN bir yıl süreyle Nisan 2026 tarihine kadar görev yapmak üzere Encümen üyeliğine mevcudun oy birliğiyle seçildiler.</w:t>
            </w:r>
          </w:p>
        </w:tc>
      </w:tr>
      <w:tr w:rsidR="007711A0" w:rsidRPr="00B95A1F" w:rsidTr="00364766">
        <w:trPr>
          <w:trHeight w:val="742"/>
          <w:jc w:val="center"/>
        </w:trPr>
        <w:tc>
          <w:tcPr>
            <w:tcW w:w="417" w:type="dxa"/>
            <w:vAlign w:val="center"/>
          </w:tcPr>
          <w:p w:rsidR="007711A0" w:rsidRPr="00B95A1F" w:rsidRDefault="00862841" w:rsidP="009820FB">
            <w:pPr>
              <w:ind w:firstLine="0"/>
              <w:jc w:val="left"/>
              <w:rPr>
                <w:sz w:val="20"/>
                <w:szCs w:val="20"/>
              </w:rPr>
            </w:pPr>
            <w:r w:rsidRPr="00B95A1F">
              <w:rPr>
                <w:sz w:val="20"/>
                <w:szCs w:val="20"/>
              </w:rPr>
              <w:t>52</w:t>
            </w:r>
          </w:p>
        </w:tc>
        <w:tc>
          <w:tcPr>
            <w:tcW w:w="1118" w:type="dxa"/>
            <w:vAlign w:val="center"/>
          </w:tcPr>
          <w:p w:rsidR="007711A0" w:rsidRPr="00B95A1F" w:rsidRDefault="00862841" w:rsidP="0000746A">
            <w:pPr>
              <w:ind w:firstLine="0"/>
              <w:jc w:val="center"/>
              <w:rPr>
                <w:sz w:val="20"/>
                <w:szCs w:val="20"/>
              </w:rPr>
            </w:pPr>
            <w:r w:rsidRPr="00B95A1F">
              <w:rPr>
                <w:sz w:val="20"/>
                <w:szCs w:val="20"/>
              </w:rPr>
              <w:t>02.04.2025</w:t>
            </w:r>
          </w:p>
        </w:tc>
        <w:tc>
          <w:tcPr>
            <w:tcW w:w="9036" w:type="dxa"/>
            <w:vAlign w:val="center"/>
          </w:tcPr>
          <w:p w:rsidR="007711A0" w:rsidRPr="00B95A1F" w:rsidRDefault="00B95A1F" w:rsidP="009820FB">
            <w:pPr>
              <w:widowControl w:val="0"/>
              <w:autoSpaceDE w:val="0"/>
              <w:autoSpaceDN w:val="0"/>
              <w:adjustRightInd w:val="0"/>
              <w:ind w:firstLine="0"/>
              <w:rPr>
                <w:sz w:val="20"/>
                <w:szCs w:val="20"/>
              </w:rPr>
            </w:pPr>
            <w:r w:rsidRPr="00B95A1F">
              <w:rPr>
                <w:sz w:val="20"/>
                <w:szCs w:val="20"/>
              </w:rPr>
              <w:t>5393 sayılı Belediye Kanununun 24. maddesi ve Meclis Çalışma Yönetmeliğinin 21. maddesi uyarınca Plan ve Bütçe Komisyon Üyelerinin görev süreleri dolduğundan Nisan 2026 tarihine kadar görev yapmak üzere, Yaşar BALCI, Musa KANARIĞ, Osman VARLI, Ali AÇICI ve Mustafa ÖZAL bir yıl süreyle Plan ve Bütçe Komisyonu üyeliğine mevcudun oy birliği ile seçildiler.</w:t>
            </w:r>
          </w:p>
        </w:tc>
      </w:tr>
      <w:tr w:rsidR="007711A0" w:rsidRPr="00B95A1F" w:rsidTr="00364766">
        <w:trPr>
          <w:trHeight w:val="752"/>
          <w:jc w:val="center"/>
        </w:trPr>
        <w:tc>
          <w:tcPr>
            <w:tcW w:w="417" w:type="dxa"/>
            <w:vAlign w:val="center"/>
          </w:tcPr>
          <w:p w:rsidR="007711A0" w:rsidRPr="00B95A1F" w:rsidRDefault="00862841" w:rsidP="009820FB">
            <w:pPr>
              <w:ind w:firstLine="0"/>
              <w:jc w:val="left"/>
              <w:rPr>
                <w:sz w:val="20"/>
                <w:szCs w:val="20"/>
              </w:rPr>
            </w:pPr>
            <w:r w:rsidRPr="00B95A1F">
              <w:rPr>
                <w:sz w:val="20"/>
                <w:szCs w:val="20"/>
              </w:rPr>
              <w:t>53</w:t>
            </w:r>
          </w:p>
        </w:tc>
        <w:tc>
          <w:tcPr>
            <w:tcW w:w="1118" w:type="dxa"/>
            <w:vAlign w:val="center"/>
          </w:tcPr>
          <w:p w:rsidR="007711A0" w:rsidRPr="00B95A1F" w:rsidRDefault="00862841" w:rsidP="0000746A">
            <w:pPr>
              <w:ind w:firstLine="0"/>
              <w:jc w:val="center"/>
              <w:rPr>
                <w:sz w:val="20"/>
                <w:szCs w:val="20"/>
              </w:rPr>
            </w:pPr>
            <w:r w:rsidRPr="00B95A1F">
              <w:rPr>
                <w:sz w:val="20"/>
                <w:szCs w:val="20"/>
              </w:rPr>
              <w:t>02.04.2025</w:t>
            </w:r>
          </w:p>
        </w:tc>
        <w:tc>
          <w:tcPr>
            <w:tcW w:w="9036" w:type="dxa"/>
            <w:vAlign w:val="center"/>
          </w:tcPr>
          <w:p w:rsidR="00694B24" w:rsidRPr="00B95A1F" w:rsidRDefault="00B95A1F" w:rsidP="009820FB">
            <w:pPr>
              <w:ind w:firstLine="0"/>
              <w:rPr>
                <w:color w:val="FF0000"/>
                <w:sz w:val="20"/>
                <w:szCs w:val="20"/>
              </w:rPr>
            </w:pPr>
            <w:r w:rsidRPr="00B95A1F">
              <w:rPr>
                <w:sz w:val="20"/>
                <w:szCs w:val="20"/>
              </w:rPr>
              <w:t xml:space="preserve">5393 sayılı Belediye Kanununun 24. Maddesi gereğince Tuğba ÖLMEZ, Gülsüm Nida BÖLÜKBAŞI, Musa İLHAN, </w:t>
            </w:r>
            <w:r w:rsidRPr="00B95A1F">
              <w:rPr>
                <w:sz w:val="20"/>
                <w:szCs w:val="20"/>
                <w:lang w:eastAsia="x-none"/>
              </w:rPr>
              <w:t>Ahmet Oğuz SEÇER ve Pınar ÖZEL</w:t>
            </w:r>
            <w:r w:rsidRPr="00B95A1F">
              <w:rPr>
                <w:sz w:val="20"/>
                <w:szCs w:val="20"/>
              </w:rPr>
              <w:t xml:space="preserve"> bir yıl süreyle Nisan 2026 tarihine kadar görev yapmak üzere İmar Komisyonu üyeliğine mevcudun oy birliği ile seçildiler.</w:t>
            </w:r>
          </w:p>
        </w:tc>
      </w:tr>
      <w:tr w:rsidR="007711A0" w:rsidRPr="00B95A1F" w:rsidTr="00364766">
        <w:trPr>
          <w:trHeight w:val="884"/>
          <w:jc w:val="center"/>
        </w:trPr>
        <w:tc>
          <w:tcPr>
            <w:tcW w:w="417" w:type="dxa"/>
            <w:vAlign w:val="center"/>
          </w:tcPr>
          <w:p w:rsidR="007711A0" w:rsidRPr="00B95A1F" w:rsidRDefault="00862841" w:rsidP="009820FB">
            <w:pPr>
              <w:ind w:firstLine="0"/>
              <w:jc w:val="left"/>
              <w:rPr>
                <w:sz w:val="20"/>
                <w:szCs w:val="20"/>
              </w:rPr>
            </w:pPr>
            <w:r w:rsidRPr="00B95A1F">
              <w:rPr>
                <w:sz w:val="20"/>
                <w:szCs w:val="20"/>
              </w:rPr>
              <w:t>54</w:t>
            </w:r>
          </w:p>
        </w:tc>
        <w:tc>
          <w:tcPr>
            <w:tcW w:w="1118" w:type="dxa"/>
            <w:vAlign w:val="center"/>
          </w:tcPr>
          <w:p w:rsidR="007711A0" w:rsidRPr="00B95A1F" w:rsidRDefault="00862841" w:rsidP="0000746A">
            <w:pPr>
              <w:ind w:firstLine="0"/>
              <w:jc w:val="center"/>
              <w:rPr>
                <w:sz w:val="20"/>
                <w:szCs w:val="20"/>
              </w:rPr>
            </w:pPr>
            <w:r w:rsidRPr="00B95A1F">
              <w:rPr>
                <w:sz w:val="20"/>
                <w:szCs w:val="20"/>
              </w:rPr>
              <w:t>02.04.2025</w:t>
            </w:r>
          </w:p>
        </w:tc>
        <w:tc>
          <w:tcPr>
            <w:tcW w:w="9036" w:type="dxa"/>
            <w:vAlign w:val="center"/>
          </w:tcPr>
          <w:p w:rsidR="007711A0" w:rsidRPr="00B95A1F" w:rsidRDefault="00B95A1F" w:rsidP="009820FB">
            <w:pPr>
              <w:spacing w:line="276" w:lineRule="auto"/>
              <w:ind w:firstLine="0"/>
              <w:rPr>
                <w:color w:val="FF0000"/>
                <w:sz w:val="20"/>
                <w:szCs w:val="20"/>
              </w:rPr>
            </w:pPr>
            <w:r w:rsidRPr="00B95A1F">
              <w:rPr>
                <w:sz w:val="20"/>
                <w:szCs w:val="20"/>
              </w:rPr>
              <w:t xml:space="preserve">5393 sayılı Belediye Kanununun 24. Maddesi gereğince Alpaslan YALÇIN, Resul SADE, Said TEMEL, Murat OCAK </w:t>
            </w:r>
            <w:r w:rsidRPr="00B95A1F">
              <w:rPr>
                <w:sz w:val="20"/>
                <w:szCs w:val="20"/>
                <w:lang w:eastAsia="x-none"/>
              </w:rPr>
              <w:t xml:space="preserve">ve Muhammed Mustafa SARIOĞLU </w:t>
            </w:r>
            <w:r w:rsidRPr="00B95A1F">
              <w:rPr>
                <w:sz w:val="20"/>
                <w:szCs w:val="20"/>
              </w:rPr>
              <w:t>bir yıl süreyle Nisan 2026 tarihine kadar görev yapmak üzere Eğitim ve Kültür Komisyonu üyeliğine mevcudun oy birliği ile seçildiler.</w:t>
            </w:r>
          </w:p>
        </w:tc>
      </w:tr>
      <w:tr w:rsidR="00862841" w:rsidRPr="00B95A1F" w:rsidTr="00364766">
        <w:trPr>
          <w:trHeight w:val="537"/>
          <w:jc w:val="center"/>
        </w:trPr>
        <w:tc>
          <w:tcPr>
            <w:tcW w:w="417" w:type="dxa"/>
            <w:vAlign w:val="center"/>
          </w:tcPr>
          <w:p w:rsidR="00862841" w:rsidRPr="00B95A1F" w:rsidRDefault="00862841" w:rsidP="009820FB">
            <w:pPr>
              <w:ind w:firstLine="0"/>
              <w:jc w:val="left"/>
              <w:rPr>
                <w:sz w:val="20"/>
                <w:szCs w:val="20"/>
              </w:rPr>
            </w:pPr>
            <w:r w:rsidRPr="00B95A1F">
              <w:rPr>
                <w:sz w:val="20"/>
                <w:szCs w:val="20"/>
              </w:rPr>
              <w:t>55</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spacing w:line="276" w:lineRule="auto"/>
              <w:ind w:firstLine="0"/>
              <w:rPr>
                <w:sz w:val="20"/>
                <w:szCs w:val="20"/>
              </w:rPr>
            </w:pPr>
            <w:r w:rsidRPr="00B95A1F">
              <w:rPr>
                <w:sz w:val="20"/>
                <w:szCs w:val="20"/>
              </w:rPr>
              <w:t xml:space="preserve">Tarım Komisyonu Üyeliğine </w:t>
            </w:r>
            <w:r w:rsidRPr="00B95A1F">
              <w:rPr>
                <w:sz w:val="20"/>
                <w:szCs w:val="20"/>
                <w:lang w:eastAsia="x-none"/>
              </w:rPr>
              <w:t>Âdem AYDINIŞIK, Mustafa ONAL</w:t>
            </w:r>
            <w:r w:rsidRPr="00B95A1F">
              <w:rPr>
                <w:sz w:val="20"/>
                <w:szCs w:val="20"/>
              </w:rPr>
              <w:t xml:space="preserve">, </w:t>
            </w:r>
            <w:r w:rsidRPr="00B95A1F">
              <w:rPr>
                <w:sz w:val="20"/>
                <w:szCs w:val="20"/>
                <w:lang w:eastAsia="x-none"/>
              </w:rPr>
              <w:t>Ziya HASOĞLU, Fahrettin ARI ve Resul SADE</w:t>
            </w:r>
            <w:r w:rsidRPr="00B95A1F">
              <w:rPr>
                <w:sz w:val="20"/>
                <w:szCs w:val="20"/>
              </w:rPr>
              <w:t xml:space="preserve"> bir yıl süreyle Nisan 2026 tarihine kadar görev yapmak üzere mevcudun oy birliği ile seçildiler.</w:t>
            </w:r>
          </w:p>
        </w:tc>
      </w:tr>
      <w:tr w:rsidR="00862841" w:rsidRPr="00B95A1F" w:rsidTr="00364766">
        <w:trPr>
          <w:trHeight w:val="561"/>
          <w:jc w:val="center"/>
        </w:trPr>
        <w:tc>
          <w:tcPr>
            <w:tcW w:w="417" w:type="dxa"/>
            <w:vAlign w:val="center"/>
          </w:tcPr>
          <w:p w:rsidR="00862841" w:rsidRPr="00B95A1F" w:rsidRDefault="00862841" w:rsidP="009820FB">
            <w:pPr>
              <w:ind w:firstLine="0"/>
              <w:jc w:val="left"/>
              <w:rPr>
                <w:sz w:val="20"/>
                <w:szCs w:val="20"/>
              </w:rPr>
            </w:pPr>
            <w:r w:rsidRPr="00B95A1F">
              <w:rPr>
                <w:sz w:val="20"/>
                <w:szCs w:val="20"/>
              </w:rPr>
              <w:t>56</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tabs>
                <w:tab w:val="left" w:pos="825"/>
              </w:tabs>
              <w:ind w:firstLine="0"/>
              <w:rPr>
                <w:sz w:val="20"/>
                <w:szCs w:val="20"/>
              </w:rPr>
            </w:pPr>
            <w:r w:rsidRPr="00B95A1F">
              <w:rPr>
                <w:sz w:val="20"/>
                <w:szCs w:val="20"/>
              </w:rPr>
              <w:t xml:space="preserve">Dörtyol Belediye Osmaniye ili Kadirli Belediyesi ile kardeş şehir olunması konusuna ilişkin karar alınmasına ve konunun </w:t>
            </w:r>
            <w:r w:rsidRPr="00B95A1F">
              <w:rPr>
                <w:sz w:val="20"/>
                <w:szCs w:val="20"/>
                <w:lang w:eastAsia="x-none"/>
              </w:rPr>
              <w:t xml:space="preserve">Plan ve Bütçe Komisyonuna sevki </w:t>
            </w:r>
            <w:r w:rsidRPr="00B95A1F">
              <w:rPr>
                <w:sz w:val="20"/>
                <w:szCs w:val="20"/>
              </w:rPr>
              <w:t>mevcudun oy birliği ile kabul edilmiştir.</w:t>
            </w:r>
          </w:p>
        </w:tc>
      </w:tr>
      <w:tr w:rsidR="00862841" w:rsidRPr="00B95A1F" w:rsidTr="00364766">
        <w:trPr>
          <w:trHeight w:val="473"/>
          <w:jc w:val="center"/>
        </w:trPr>
        <w:tc>
          <w:tcPr>
            <w:tcW w:w="417" w:type="dxa"/>
            <w:vAlign w:val="center"/>
          </w:tcPr>
          <w:p w:rsidR="00862841" w:rsidRPr="00B95A1F" w:rsidRDefault="00862841" w:rsidP="009820FB">
            <w:pPr>
              <w:ind w:firstLine="0"/>
              <w:jc w:val="left"/>
              <w:rPr>
                <w:sz w:val="20"/>
                <w:szCs w:val="20"/>
              </w:rPr>
            </w:pPr>
            <w:r w:rsidRPr="00B95A1F">
              <w:rPr>
                <w:sz w:val="20"/>
                <w:szCs w:val="20"/>
              </w:rPr>
              <w:t>57</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ind w:firstLine="0"/>
              <w:rPr>
                <w:sz w:val="20"/>
                <w:szCs w:val="20"/>
              </w:rPr>
            </w:pPr>
            <w:r w:rsidRPr="00B95A1F">
              <w:rPr>
                <w:sz w:val="20"/>
                <w:szCs w:val="20"/>
              </w:rPr>
              <w:t>Belediyemiz Dolu Kadro İptal/İhdasının yapılması talebinin Plan ve Bütçe Komisyonuna havale edilmesine mevcudun oy birliği ile karar verilmiştir.</w:t>
            </w:r>
          </w:p>
        </w:tc>
      </w:tr>
      <w:tr w:rsidR="00862841" w:rsidRPr="00B95A1F" w:rsidTr="00364766">
        <w:trPr>
          <w:trHeight w:val="594"/>
          <w:jc w:val="center"/>
        </w:trPr>
        <w:tc>
          <w:tcPr>
            <w:tcW w:w="417" w:type="dxa"/>
            <w:vAlign w:val="center"/>
          </w:tcPr>
          <w:p w:rsidR="00862841" w:rsidRPr="00B95A1F" w:rsidRDefault="00862841" w:rsidP="009820FB">
            <w:pPr>
              <w:ind w:firstLine="0"/>
              <w:jc w:val="left"/>
              <w:rPr>
                <w:sz w:val="20"/>
                <w:szCs w:val="20"/>
              </w:rPr>
            </w:pPr>
            <w:r w:rsidRPr="00B95A1F">
              <w:rPr>
                <w:sz w:val="20"/>
                <w:szCs w:val="20"/>
              </w:rPr>
              <w:t>58</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ind w:firstLine="0"/>
              <w:rPr>
                <w:sz w:val="20"/>
                <w:szCs w:val="20"/>
              </w:rPr>
            </w:pPr>
            <w:r w:rsidRPr="00B95A1F">
              <w:rPr>
                <w:sz w:val="20"/>
                <w:szCs w:val="20"/>
              </w:rPr>
              <w:t>Çaylı Mahallesi 2675 nolu parsel ve çevresine ait</w:t>
            </w:r>
            <w:r w:rsidRPr="00B95A1F">
              <w:rPr>
                <w:sz w:val="20"/>
                <w:szCs w:val="20"/>
                <w:shd w:val="clear" w:color="auto" w:fill="FFFFFF"/>
              </w:rPr>
              <w:t xml:space="preserve"> 1/1000 ölçekli uygulama imar planı değişikliği teklifinin</w:t>
            </w:r>
            <w:r w:rsidRPr="00B95A1F">
              <w:rPr>
                <w:sz w:val="20"/>
                <w:szCs w:val="20"/>
              </w:rPr>
              <w:t xml:space="preserve"> İmar Komisyonuna havale edilmesine mevcudun oy birliği ile karar verilmiştir.</w:t>
            </w:r>
          </w:p>
        </w:tc>
      </w:tr>
      <w:tr w:rsidR="00862841" w:rsidRPr="00B95A1F" w:rsidTr="00364766">
        <w:trPr>
          <w:trHeight w:val="776"/>
          <w:jc w:val="center"/>
        </w:trPr>
        <w:tc>
          <w:tcPr>
            <w:tcW w:w="417" w:type="dxa"/>
            <w:vAlign w:val="center"/>
          </w:tcPr>
          <w:p w:rsidR="00862841" w:rsidRPr="00B95A1F" w:rsidRDefault="00862841" w:rsidP="009820FB">
            <w:pPr>
              <w:ind w:firstLine="0"/>
              <w:jc w:val="left"/>
              <w:rPr>
                <w:sz w:val="20"/>
                <w:szCs w:val="20"/>
              </w:rPr>
            </w:pPr>
            <w:r w:rsidRPr="00B95A1F">
              <w:rPr>
                <w:sz w:val="20"/>
                <w:szCs w:val="20"/>
              </w:rPr>
              <w:t>59</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ind w:firstLine="0"/>
              <w:rPr>
                <w:sz w:val="20"/>
                <w:szCs w:val="20"/>
              </w:rPr>
            </w:pPr>
            <w:r w:rsidRPr="00B95A1F">
              <w:rPr>
                <w:sz w:val="20"/>
                <w:szCs w:val="20"/>
              </w:rPr>
              <w:t>Çaylı ve Ocaklı Mahallelerinin bazı bölgelerinin yapılaşma koşullarının yeniden planlanmasına yönelik hazırlanan 1/1000 ölçekli uygulama imar planı değişikliği teklifine yönelik askı - ilan sürecinde gelen itirazların İmar Komisyonuna havale edilmesine mevcudun oy birliği ile karar verilmiştir.</w:t>
            </w:r>
          </w:p>
        </w:tc>
      </w:tr>
      <w:tr w:rsidR="00862841" w:rsidRPr="00B95A1F" w:rsidTr="00364766">
        <w:trPr>
          <w:trHeight w:val="789"/>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60</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ind w:firstLine="0"/>
              <w:rPr>
                <w:sz w:val="20"/>
                <w:szCs w:val="20"/>
              </w:rPr>
            </w:pPr>
            <w:r w:rsidRPr="00B95A1F">
              <w:rPr>
                <w:sz w:val="20"/>
                <w:szCs w:val="20"/>
              </w:rPr>
              <w:t>Çaylı Mahallesi 551, 1121, 1122 numaralı parseller ve çevresine yönelik olarak yapılması talep edilen 1/1000 ölçekli uygulama imar planı değişikliği teklifinin İmar Komisyonuna havale edilmesine mevcudun oy birliği ile karar verilmiştir.</w:t>
            </w:r>
          </w:p>
        </w:tc>
      </w:tr>
      <w:tr w:rsidR="00862841" w:rsidRPr="00B95A1F" w:rsidTr="00364766">
        <w:trPr>
          <w:trHeight w:val="784"/>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61</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ind w:firstLine="0"/>
              <w:rPr>
                <w:sz w:val="20"/>
                <w:szCs w:val="20"/>
              </w:rPr>
            </w:pPr>
            <w:r w:rsidRPr="00B95A1F">
              <w:rPr>
                <w:sz w:val="20"/>
                <w:szCs w:val="20"/>
              </w:rPr>
              <w:t xml:space="preserve">Çaylı Mahallesi Müftüler Caddesi ile Sayıl Sokak arasında bulunan ve 217 nolu sokağın sonunda yer alan yolun isminin İncesu Sokak olarak belirlenmesi </w:t>
            </w:r>
            <w:r w:rsidRPr="00B95A1F">
              <w:rPr>
                <w:sz w:val="20"/>
                <w:szCs w:val="20"/>
                <w:shd w:val="clear" w:color="auto" w:fill="FFFFFF"/>
              </w:rPr>
              <w:t>teklifinin</w:t>
            </w:r>
            <w:r w:rsidRPr="00B95A1F">
              <w:rPr>
                <w:sz w:val="20"/>
                <w:szCs w:val="20"/>
              </w:rPr>
              <w:t xml:space="preserve"> İmar Komisyonuna havale edilmesine mevcudun oy birliği ile karar verilmiştir.</w:t>
            </w:r>
          </w:p>
        </w:tc>
      </w:tr>
      <w:tr w:rsidR="00862841" w:rsidRPr="00B95A1F" w:rsidTr="00364766">
        <w:trPr>
          <w:trHeight w:val="780"/>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62</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pStyle w:val="Balk1"/>
              <w:ind w:firstLine="0"/>
              <w:outlineLvl w:val="0"/>
              <w:rPr>
                <w:sz w:val="20"/>
              </w:rPr>
            </w:pPr>
            <w:r w:rsidRPr="00B95A1F">
              <w:rPr>
                <w:sz w:val="20"/>
              </w:rPr>
              <w:t xml:space="preserve">Meclis </w:t>
            </w:r>
            <w:r w:rsidRPr="00B95A1F">
              <w:rPr>
                <w:sz w:val="20"/>
                <w:lang w:eastAsia="x-none"/>
              </w:rPr>
              <w:t>1. Başkan Vekilimiz Musa KANARIĞ’ a</w:t>
            </w:r>
            <w:r w:rsidRPr="00B95A1F">
              <w:rPr>
                <w:sz w:val="20"/>
              </w:rPr>
              <w:t xml:space="preserve"> başkanlığında, 2024 yılı Faaliyet Raporunun meclis üyelerine daha önce gönderildiğinden meclise hitaben sunuş kısmı okundu. Yapılan açık oylamada Dörtyol Belediyesi 2024 Yılı Faaliyet Raporu mevcudun oy birliği ile kabul edildi.</w:t>
            </w:r>
          </w:p>
        </w:tc>
      </w:tr>
      <w:tr w:rsidR="00862841" w:rsidRPr="00B95A1F" w:rsidTr="00364766">
        <w:trPr>
          <w:trHeight w:val="526"/>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63</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pStyle w:val="Balk1"/>
              <w:ind w:firstLine="0"/>
              <w:outlineLvl w:val="0"/>
              <w:rPr>
                <w:sz w:val="20"/>
              </w:rPr>
            </w:pPr>
            <w:r w:rsidRPr="00B95A1F">
              <w:rPr>
                <w:sz w:val="20"/>
              </w:rPr>
              <w:t>2024 yılı Denetim Raporu sonuçları hakkında açıklamalar yapıldı. 2024 Yılı Denetim Raporu meclisin bilgisine sunuldu.</w:t>
            </w:r>
          </w:p>
        </w:tc>
      </w:tr>
      <w:tr w:rsidR="00862841" w:rsidRPr="00B95A1F" w:rsidTr="00364766">
        <w:trPr>
          <w:trHeight w:val="468"/>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64</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pStyle w:val="Balk1"/>
              <w:ind w:firstLine="0"/>
              <w:outlineLvl w:val="0"/>
              <w:rPr>
                <w:sz w:val="20"/>
              </w:rPr>
            </w:pPr>
            <w:r w:rsidRPr="00B95A1F">
              <w:rPr>
                <w:sz w:val="20"/>
              </w:rPr>
              <w:t xml:space="preserve">2025 Yılı Mayıs Ayı Meclis Toplantı Saatinin </w:t>
            </w:r>
            <w:r w:rsidRPr="00B95A1F">
              <w:rPr>
                <w:sz w:val="20"/>
                <w:lang w:eastAsia="x-none"/>
              </w:rPr>
              <w:t>2 Mayıs Cuma günü saat 15.00’te yapılmasına, mevcudun oy birliği ile kabul edilmiştir.</w:t>
            </w:r>
          </w:p>
        </w:tc>
      </w:tr>
      <w:tr w:rsidR="00862841" w:rsidRPr="00B95A1F" w:rsidTr="00364766">
        <w:trPr>
          <w:trHeight w:val="588"/>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65</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pStyle w:val="Balk1"/>
              <w:ind w:firstLine="0"/>
              <w:outlineLvl w:val="0"/>
              <w:rPr>
                <w:sz w:val="20"/>
              </w:rPr>
            </w:pPr>
            <w:r w:rsidRPr="00B95A1F">
              <w:rPr>
                <w:sz w:val="20"/>
              </w:rPr>
              <w:t>Atatürkçü Düşünce Derneği Dörtyol şubesinin Ortak Hizmet Projesi ile ilgili konunun</w:t>
            </w:r>
            <w:r w:rsidRPr="00B95A1F">
              <w:rPr>
                <w:sz w:val="20"/>
                <w:lang w:eastAsia="x-none"/>
              </w:rPr>
              <w:t>, Plan ve Bütçe Komisyonumuza sevki mevcudun oy birliği ile kabul edilmiştir.</w:t>
            </w:r>
          </w:p>
        </w:tc>
      </w:tr>
      <w:tr w:rsidR="00862841" w:rsidRPr="00B95A1F" w:rsidTr="00364766">
        <w:trPr>
          <w:trHeight w:val="741"/>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66</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pStyle w:val="Balk1"/>
              <w:ind w:firstLine="0"/>
              <w:outlineLvl w:val="0"/>
              <w:rPr>
                <w:sz w:val="20"/>
              </w:rPr>
            </w:pPr>
            <w:r w:rsidRPr="00B95A1F">
              <w:rPr>
                <w:rStyle w:val="Balk1Char"/>
                <w:sz w:val="20"/>
              </w:rPr>
              <w:t xml:space="preserve">Belediye </w:t>
            </w:r>
            <w:r w:rsidRPr="00B95A1F">
              <w:rPr>
                <w:sz w:val="20"/>
              </w:rPr>
              <w:t>hizmetlerinin devamını sağlamak amacıyla İller Bankasından nakdi 40.000.000,00 TL kredi kullanabilmek için Belediye Başkanına borçlanma yetkisi verilmesi talebinin</w:t>
            </w:r>
            <w:r w:rsidRPr="00B95A1F">
              <w:rPr>
                <w:sz w:val="20"/>
                <w:lang w:eastAsia="x-none"/>
              </w:rPr>
              <w:t>, Plan ve Bütçe Komisyonumuza sevki mevcudun oy birliği ile kabul edilmiştir.</w:t>
            </w:r>
          </w:p>
        </w:tc>
      </w:tr>
      <w:tr w:rsidR="00862841" w:rsidRPr="00B95A1F" w:rsidTr="00364766">
        <w:trPr>
          <w:trHeight w:val="483"/>
          <w:jc w:val="center"/>
        </w:trPr>
        <w:tc>
          <w:tcPr>
            <w:tcW w:w="417" w:type="dxa"/>
            <w:vAlign w:val="center"/>
          </w:tcPr>
          <w:p w:rsidR="00862841" w:rsidRPr="00B95A1F" w:rsidRDefault="00862841" w:rsidP="009820FB">
            <w:pPr>
              <w:ind w:firstLine="0"/>
              <w:jc w:val="left"/>
              <w:rPr>
                <w:sz w:val="20"/>
                <w:szCs w:val="20"/>
              </w:rPr>
            </w:pPr>
            <w:r w:rsidRPr="00B95A1F">
              <w:rPr>
                <w:sz w:val="20"/>
                <w:szCs w:val="20"/>
              </w:rPr>
              <w:t>67</w:t>
            </w:r>
          </w:p>
        </w:tc>
        <w:tc>
          <w:tcPr>
            <w:tcW w:w="1118" w:type="dxa"/>
            <w:vAlign w:val="center"/>
          </w:tcPr>
          <w:p w:rsidR="00862841" w:rsidRPr="00B95A1F" w:rsidRDefault="00862841" w:rsidP="00862841">
            <w:pPr>
              <w:ind w:firstLine="0"/>
              <w:jc w:val="left"/>
              <w:rPr>
                <w:sz w:val="20"/>
                <w:szCs w:val="20"/>
              </w:rPr>
            </w:pPr>
            <w:r w:rsidRPr="00B95A1F">
              <w:rPr>
                <w:sz w:val="20"/>
                <w:szCs w:val="20"/>
              </w:rPr>
              <w:t>02.04.2025</w:t>
            </w:r>
          </w:p>
        </w:tc>
        <w:tc>
          <w:tcPr>
            <w:tcW w:w="9036" w:type="dxa"/>
            <w:vAlign w:val="center"/>
          </w:tcPr>
          <w:p w:rsidR="00862841" w:rsidRPr="00B95A1F" w:rsidRDefault="00B95A1F" w:rsidP="009820FB">
            <w:pPr>
              <w:pStyle w:val="Balk1"/>
              <w:ind w:firstLine="0"/>
              <w:outlineLvl w:val="0"/>
              <w:rPr>
                <w:sz w:val="20"/>
              </w:rPr>
            </w:pPr>
            <w:r w:rsidRPr="00B95A1F">
              <w:rPr>
                <w:sz w:val="20"/>
              </w:rPr>
              <w:t xml:space="preserve">Çukurova Belediyeler Birliği Komisyonu yeni üyeleri </w:t>
            </w:r>
            <w:r w:rsidRPr="00B95A1F">
              <w:rPr>
                <w:sz w:val="20"/>
                <w:lang w:eastAsia="x-none"/>
              </w:rPr>
              <w:t>Resul Sade, Said Temel, Alican AŞİRAN ve Yaşar BALCI Yedek üye olarak da Mehmet YETER ve Özel GÖKİSAOĞLU mevcudun oy birliği ile kabul edilmiştir.</w:t>
            </w:r>
          </w:p>
        </w:tc>
      </w:tr>
    </w:tbl>
    <w:tbl>
      <w:tblPr>
        <w:tblW w:w="9909" w:type="dxa"/>
        <w:jc w:val="center"/>
        <w:tblLook w:val="04A0" w:firstRow="1" w:lastRow="0" w:firstColumn="1" w:lastColumn="0" w:noHBand="0" w:noVBand="1"/>
      </w:tblPr>
      <w:tblGrid>
        <w:gridCol w:w="3210"/>
        <w:gridCol w:w="3235"/>
        <w:gridCol w:w="3464"/>
      </w:tblGrid>
      <w:tr w:rsidR="00763C51" w:rsidRPr="0036396D" w:rsidTr="00364766">
        <w:trPr>
          <w:trHeight w:val="163"/>
          <w:jc w:val="center"/>
        </w:trPr>
        <w:tc>
          <w:tcPr>
            <w:tcW w:w="3210" w:type="dxa"/>
            <w:vAlign w:val="center"/>
          </w:tcPr>
          <w:p w:rsidR="00535B7E" w:rsidRPr="0036396D" w:rsidRDefault="00535B7E" w:rsidP="00535B7E">
            <w:pPr>
              <w:widowControl w:val="0"/>
              <w:autoSpaceDE w:val="0"/>
              <w:autoSpaceDN w:val="0"/>
              <w:adjustRightInd w:val="0"/>
              <w:jc w:val="center"/>
              <w:rPr>
                <w:sz w:val="20"/>
                <w:szCs w:val="20"/>
              </w:rPr>
            </w:pPr>
          </w:p>
          <w:p w:rsidR="00AF422F" w:rsidRPr="0036396D" w:rsidRDefault="00340692" w:rsidP="00535B7E">
            <w:pPr>
              <w:widowControl w:val="0"/>
              <w:autoSpaceDE w:val="0"/>
              <w:autoSpaceDN w:val="0"/>
              <w:adjustRightInd w:val="0"/>
              <w:jc w:val="center"/>
              <w:rPr>
                <w:sz w:val="20"/>
                <w:szCs w:val="20"/>
              </w:rPr>
            </w:pPr>
            <w:r w:rsidRPr="0036396D">
              <w:rPr>
                <w:sz w:val="20"/>
                <w:szCs w:val="20"/>
              </w:rPr>
              <w:t>Dr. Bahadır AMAÇ</w:t>
            </w:r>
          </w:p>
        </w:tc>
        <w:tc>
          <w:tcPr>
            <w:tcW w:w="3235" w:type="dxa"/>
            <w:vAlign w:val="center"/>
          </w:tcPr>
          <w:p w:rsidR="00535B7E" w:rsidRPr="0036396D" w:rsidRDefault="00535B7E" w:rsidP="00535B7E">
            <w:pPr>
              <w:widowControl w:val="0"/>
              <w:autoSpaceDE w:val="0"/>
              <w:autoSpaceDN w:val="0"/>
              <w:adjustRightInd w:val="0"/>
              <w:jc w:val="center"/>
              <w:rPr>
                <w:sz w:val="20"/>
                <w:szCs w:val="20"/>
              </w:rPr>
            </w:pPr>
          </w:p>
          <w:p w:rsidR="00AF422F" w:rsidRPr="0036396D" w:rsidRDefault="00340692" w:rsidP="00535B7E">
            <w:pPr>
              <w:widowControl w:val="0"/>
              <w:autoSpaceDE w:val="0"/>
              <w:autoSpaceDN w:val="0"/>
              <w:adjustRightInd w:val="0"/>
              <w:jc w:val="center"/>
              <w:rPr>
                <w:sz w:val="20"/>
                <w:szCs w:val="20"/>
              </w:rPr>
            </w:pPr>
            <w:r w:rsidRPr="0036396D">
              <w:rPr>
                <w:sz w:val="20"/>
                <w:szCs w:val="20"/>
              </w:rPr>
              <w:t>G. Nida BÖLÜKBAŞI</w:t>
            </w:r>
          </w:p>
        </w:tc>
        <w:tc>
          <w:tcPr>
            <w:tcW w:w="3464" w:type="dxa"/>
            <w:vAlign w:val="center"/>
          </w:tcPr>
          <w:p w:rsidR="00AF422F" w:rsidRPr="0036396D" w:rsidRDefault="00340692" w:rsidP="0036396D">
            <w:pPr>
              <w:widowControl w:val="0"/>
              <w:autoSpaceDE w:val="0"/>
              <w:autoSpaceDN w:val="0"/>
              <w:adjustRightInd w:val="0"/>
              <w:jc w:val="center"/>
              <w:rPr>
                <w:sz w:val="20"/>
                <w:szCs w:val="20"/>
              </w:rPr>
            </w:pPr>
            <w:r w:rsidRPr="0036396D">
              <w:rPr>
                <w:sz w:val="20"/>
                <w:szCs w:val="20"/>
              </w:rPr>
              <w:t>Said TEMEL</w:t>
            </w:r>
          </w:p>
        </w:tc>
      </w:tr>
      <w:tr w:rsidR="00AF422F" w:rsidRPr="0036396D" w:rsidTr="00364766">
        <w:trPr>
          <w:trHeight w:val="174"/>
          <w:jc w:val="center"/>
        </w:trPr>
        <w:tc>
          <w:tcPr>
            <w:tcW w:w="3210" w:type="dxa"/>
            <w:vAlign w:val="center"/>
          </w:tcPr>
          <w:p w:rsidR="00AF422F" w:rsidRPr="0036396D" w:rsidRDefault="00AF422F" w:rsidP="00535B7E">
            <w:pPr>
              <w:widowControl w:val="0"/>
              <w:autoSpaceDE w:val="0"/>
              <w:autoSpaceDN w:val="0"/>
              <w:adjustRightInd w:val="0"/>
              <w:jc w:val="center"/>
              <w:rPr>
                <w:sz w:val="20"/>
                <w:szCs w:val="20"/>
              </w:rPr>
            </w:pPr>
            <w:r w:rsidRPr="0036396D">
              <w:rPr>
                <w:sz w:val="20"/>
                <w:szCs w:val="20"/>
              </w:rPr>
              <w:t>Belediye Başkanı</w:t>
            </w:r>
          </w:p>
        </w:tc>
        <w:tc>
          <w:tcPr>
            <w:tcW w:w="3235" w:type="dxa"/>
            <w:vAlign w:val="center"/>
          </w:tcPr>
          <w:p w:rsidR="00AF422F" w:rsidRPr="0036396D" w:rsidRDefault="00637764" w:rsidP="00535B7E">
            <w:pPr>
              <w:widowControl w:val="0"/>
              <w:autoSpaceDE w:val="0"/>
              <w:autoSpaceDN w:val="0"/>
              <w:adjustRightInd w:val="0"/>
              <w:jc w:val="center"/>
              <w:rPr>
                <w:sz w:val="20"/>
                <w:szCs w:val="20"/>
              </w:rPr>
            </w:pPr>
            <w:r w:rsidRPr="0036396D">
              <w:rPr>
                <w:sz w:val="20"/>
                <w:szCs w:val="20"/>
              </w:rPr>
              <w:t>Kâtip</w:t>
            </w:r>
            <w:r w:rsidR="00AF422F" w:rsidRPr="0036396D">
              <w:rPr>
                <w:sz w:val="20"/>
                <w:szCs w:val="20"/>
              </w:rPr>
              <w:t xml:space="preserve"> Üye</w:t>
            </w:r>
          </w:p>
        </w:tc>
        <w:tc>
          <w:tcPr>
            <w:tcW w:w="3464" w:type="dxa"/>
            <w:vAlign w:val="center"/>
          </w:tcPr>
          <w:p w:rsidR="00AF422F" w:rsidRPr="0036396D" w:rsidRDefault="00637764" w:rsidP="0036396D">
            <w:pPr>
              <w:widowControl w:val="0"/>
              <w:autoSpaceDE w:val="0"/>
              <w:autoSpaceDN w:val="0"/>
              <w:adjustRightInd w:val="0"/>
              <w:jc w:val="center"/>
              <w:rPr>
                <w:sz w:val="20"/>
                <w:szCs w:val="20"/>
              </w:rPr>
            </w:pPr>
            <w:r w:rsidRPr="0036396D">
              <w:rPr>
                <w:sz w:val="20"/>
                <w:szCs w:val="20"/>
              </w:rPr>
              <w:t>Kâtip</w:t>
            </w:r>
            <w:r w:rsidR="00AF422F" w:rsidRPr="0036396D">
              <w:rPr>
                <w:sz w:val="20"/>
                <w:szCs w:val="20"/>
              </w:rPr>
              <w:t xml:space="preserve"> Üye</w:t>
            </w:r>
          </w:p>
        </w:tc>
      </w:tr>
    </w:tbl>
    <w:p w:rsidR="00AF422F" w:rsidRPr="0036396D" w:rsidRDefault="00AF422F" w:rsidP="00D9284A">
      <w:pPr>
        <w:pStyle w:val="AralkYok"/>
        <w:rPr>
          <w:sz w:val="20"/>
          <w:szCs w:val="20"/>
        </w:rPr>
      </w:pPr>
      <w:bookmarkStart w:id="0" w:name="_GoBack"/>
      <w:bookmarkEnd w:id="0"/>
    </w:p>
    <w:sectPr w:rsidR="00AF422F" w:rsidRPr="0036396D" w:rsidSect="0036396D">
      <w:pgSz w:w="11906" w:h="16838"/>
      <w:pgMar w:top="284" w:right="567" w:bottom="284"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6C" w:rsidRDefault="00E03F6C" w:rsidP="003930C8">
      <w:r>
        <w:separator/>
      </w:r>
    </w:p>
  </w:endnote>
  <w:endnote w:type="continuationSeparator" w:id="0">
    <w:p w:rsidR="00E03F6C" w:rsidRDefault="00E03F6C"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6C" w:rsidRDefault="00E03F6C" w:rsidP="003930C8">
      <w:r>
        <w:separator/>
      </w:r>
    </w:p>
  </w:footnote>
  <w:footnote w:type="continuationSeparator" w:id="0">
    <w:p w:rsidR="00E03F6C" w:rsidRDefault="00E03F6C" w:rsidP="0039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1EB3"/>
    <w:rsid w:val="0000614C"/>
    <w:rsid w:val="000064B4"/>
    <w:rsid w:val="00006A43"/>
    <w:rsid w:val="00006D4A"/>
    <w:rsid w:val="0000746A"/>
    <w:rsid w:val="00007BF5"/>
    <w:rsid w:val="00012EEF"/>
    <w:rsid w:val="00017178"/>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6978"/>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5AA7"/>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68BB"/>
    <w:rsid w:val="000F72A7"/>
    <w:rsid w:val="00101C0E"/>
    <w:rsid w:val="001026A9"/>
    <w:rsid w:val="00104265"/>
    <w:rsid w:val="00104EF1"/>
    <w:rsid w:val="00104FE3"/>
    <w:rsid w:val="00105A8A"/>
    <w:rsid w:val="0010626F"/>
    <w:rsid w:val="0011082F"/>
    <w:rsid w:val="00116526"/>
    <w:rsid w:val="00117B07"/>
    <w:rsid w:val="001205B3"/>
    <w:rsid w:val="00123104"/>
    <w:rsid w:val="001250F0"/>
    <w:rsid w:val="001251D5"/>
    <w:rsid w:val="00125574"/>
    <w:rsid w:val="00130320"/>
    <w:rsid w:val="00131EB9"/>
    <w:rsid w:val="0013208D"/>
    <w:rsid w:val="00132B5B"/>
    <w:rsid w:val="0013389F"/>
    <w:rsid w:val="001342B2"/>
    <w:rsid w:val="00134680"/>
    <w:rsid w:val="00134DF0"/>
    <w:rsid w:val="00134DF5"/>
    <w:rsid w:val="00135EAB"/>
    <w:rsid w:val="0013600A"/>
    <w:rsid w:val="00140016"/>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74358"/>
    <w:rsid w:val="00180E83"/>
    <w:rsid w:val="001826F9"/>
    <w:rsid w:val="00182E97"/>
    <w:rsid w:val="00183DA0"/>
    <w:rsid w:val="00185E3A"/>
    <w:rsid w:val="00187862"/>
    <w:rsid w:val="001901C8"/>
    <w:rsid w:val="001930CD"/>
    <w:rsid w:val="00193374"/>
    <w:rsid w:val="001934EB"/>
    <w:rsid w:val="00195C49"/>
    <w:rsid w:val="00195F1E"/>
    <w:rsid w:val="00197206"/>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555F"/>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1393"/>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2F405A"/>
    <w:rsid w:val="0030082F"/>
    <w:rsid w:val="00301E1B"/>
    <w:rsid w:val="0030390C"/>
    <w:rsid w:val="0030568A"/>
    <w:rsid w:val="003058D9"/>
    <w:rsid w:val="00306FE9"/>
    <w:rsid w:val="003114BD"/>
    <w:rsid w:val="00311E1A"/>
    <w:rsid w:val="00313DA7"/>
    <w:rsid w:val="00314E32"/>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0692"/>
    <w:rsid w:val="00343C43"/>
    <w:rsid w:val="00344F50"/>
    <w:rsid w:val="003504B2"/>
    <w:rsid w:val="00350E18"/>
    <w:rsid w:val="00351956"/>
    <w:rsid w:val="0036396D"/>
    <w:rsid w:val="0036452F"/>
    <w:rsid w:val="00364766"/>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5F10"/>
    <w:rsid w:val="003B6FD4"/>
    <w:rsid w:val="003B791A"/>
    <w:rsid w:val="003B7A70"/>
    <w:rsid w:val="003C05C0"/>
    <w:rsid w:val="003C510F"/>
    <w:rsid w:val="003C526E"/>
    <w:rsid w:val="003D06CE"/>
    <w:rsid w:val="003D095E"/>
    <w:rsid w:val="003D1C1D"/>
    <w:rsid w:val="003D2462"/>
    <w:rsid w:val="003D25F2"/>
    <w:rsid w:val="003E226B"/>
    <w:rsid w:val="003E3521"/>
    <w:rsid w:val="003E4694"/>
    <w:rsid w:val="003E5738"/>
    <w:rsid w:val="003F2318"/>
    <w:rsid w:val="003F300A"/>
    <w:rsid w:val="003F7894"/>
    <w:rsid w:val="004004E0"/>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5364"/>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50B"/>
    <w:rsid w:val="00526D1F"/>
    <w:rsid w:val="00527127"/>
    <w:rsid w:val="00527D4B"/>
    <w:rsid w:val="00530C2F"/>
    <w:rsid w:val="005311DF"/>
    <w:rsid w:val="00531C81"/>
    <w:rsid w:val="0053236B"/>
    <w:rsid w:val="005329EA"/>
    <w:rsid w:val="00535B7E"/>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6AE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5980"/>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4B24"/>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6226"/>
    <w:rsid w:val="00727F3A"/>
    <w:rsid w:val="00731178"/>
    <w:rsid w:val="007311E3"/>
    <w:rsid w:val="007317C0"/>
    <w:rsid w:val="007337B5"/>
    <w:rsid w:val="007351E8"/>
    <w:rsid w:val="00735CDA"/>
    <w:rsid w:val="007369AD"/>
    <w:rsid w:val="007373A0"/>
    <w:rsid w:val="0074002E"/>
    <w:rsid w:val="00741DA8"/>
    <w:rsid w:val="00743BCB"/>
    <w:rsid w:val="007446BE"/>
    <w:rsid w:val="00744F45"/>
    <w:rsid w:val="0074788A"/>
    <w:rsid w:val="00750728"/>
    <w:rsid w:val="00750D86"/>
    <w:rsid w:val="0075267F"/>
    <w:rsid w:val="0075299A"/>
    <w:rsid w:val="0075428A"/>
    <w:rsid w:val="00755E62"/>
    <w:rsid w:val="007606E7"/>
    <w:rsid w:val="00760BDC"/>
    <w:rsid w:val="00761E9F"/>
    <w:rsid w:val="007629B7"/>
    <w:rsid w:val="00763C51"/>
    <w:rsid w:val="00766E80"/>
    <w:rsid w:val="0077059D"/>
    <w:rsid w:val="007711A0"/>
    <w:rsid w:val="00774A5C"/>
    <w:rsid w:val="00775A9A"/>
    <w:rsid w:val="00780773"/>
    <w:rsid w:val="00784D24"/>
    <w:rsid w:val="00786500"/>
    <w:rsid w:val="007915A8"/>
    <w:rsid w:val="00791781"/>
    <w:rsid w:val="007922E6"/>
    <w:rsid w:val="00792B23"/>
    <w:rsid w:val="00794337"/>
    <w:rsid w:val="00794B75"/>
    <w:rsid w:val="007958EE"/>
    <w:rsid w:val="0079714E"/>
    <w:rsid w:val="00797DF3"/>
    <w:rsid w:val="007A1152"/>
    <w:rsid w:val="007A423E"/>
    <w:rsid w:val="007A4CFE"/>
    <w:rsid w:val="007A7D85"/>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6A54"/>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2841"/>
    <w:rsid w:val="008640D4"/>
    <w:rsid w:val="008646C2"/>
    <w:rsid w:val="00864D21"/>
    <w:rsid w:val="00865A88"/>
    <w:rsid w:val="0086737B"/>
    <w:rsid w:val="008675A0"/>
    <w:rsid w:val="0087305F"/>
    <w:rsid w:val="008759A6"/>
    <w:rsid w:val="008761C0"/>
    <w:rsid w:val="00877C46"/>
    <w:rsid w:val="00881761"/>
    <w:rsid w:val="00881C2C"/>
    <w:rsid w:val="00884938"/>
    <w:rsid w:val="008853C4"/>
    <w:rsid w:val="00885A34"/>
    <w:rsid w:val="00886A99"/>
    <w:rsid w:val="00892AAC"/>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C77DA"/>
    <w:rsid w:val="008D018B"/>
    <w:rsid w:val="008D0D35"/>
    <w:rsid w:val="008D13F0"/>
    <w:rsid w:val="008D1FC1"/>
    <w:rsid w:val="008D4D76"/>
    <w:rsid w:val="008D60E9"/>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0FB"/>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A74D5"/>
    <w:rsid w:val="00AB00BF"/>
    <w:rsid w:val="00AB22AA"/>
    <w:rsid w:val="00AB6F63"/>
    <w:rsid w:val="00AB7616"/>
    <w:rsid w:val="00AB79A0"/>
    <w:rsid w:val="00AC549A"/>
    <w:rsid w:val="00AC6E64"/>
    <w:rsid w:val="00AD07F9"/>
    <w:rsid w:val="00AD2A6F"/>
    <w:rsid w:val="00AD34B3"/>
    <w:rsid w:val="00AD44D3"/>
    <w:rsid w:val="00AD68AA"/>
    <w:rsid w:val="00AD68C6"/>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18FA"/>
    <w:rsid w:val="00B3377B"/>
    <w:rsid w:val="00B34386"/>
    <w:rsid w:val="00B35016"/>
    <w:rsid w:val="00B37301"/>
    <w:rsid w:val="00B37553"/>
    <w:rsid w:val="00B37713"/>
    <w:rsid w:val="00B4018B"/>
    <w:rsid w:val="00B42062"/>
    <w:rsid w:val="00B43521"/>
    <w:rsid w:val="00B445A1"/>
    <w:rsid w:val="00B50885"/>
    <w:rsid w:val="00B50DAA"/>
    <w:rsid w:val="00B51664"/>
    <w:rsid w:val="00B52439"/>
    <w:rsid w:val="00B52626"/>
    <w:rsid w:val="00B536E6"/>
    <w:rsid w:val="00B53CCD"/>
    <w:rsid w:val="00B5487D"/>
    <w:rsid w:val="00B54E1A"/>
    <w:rsid w:val="00B553BC"/>
    <w:rsid w:val="00B55614"/>
    <w:rsid w:val="00B55F89"/>
    <w:rsid w:val="00B63529"/>
    <w:rsid w:val="00B63591"/>
    <w:rsid w:val="00B63A29"/>
    <w:rsid w:val="00B64D42"/>
    <w:rsid w:val="00B650E2"/>
    <w:rsid w:val="00B656C5"/>
    <w:rsid w:val="00B65912"/>
    <w:rsid w:val="00B676CB"/>
    <w:rsid w:val="00B6777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5A1F"/>
    <w:rsid w:val="00B9762D"/>
    <w:rsid w:val="00BA06B9"/>
    <w:rsid w:val="00BA2073"/>
    <w:rsid w:val="00BA4949"/>
    <w:rsid w:val="00BA4BA4"/>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2A3"/>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032C"/>
    <w:rsid w:val="00C74D5B"/>
    <w:rsid w:val="00C77864"/>
    <w:rsid w:val="00C8004D"/>
    <w:rsid w:val="00C80D3E"/>
    <w:rsid w:val="00C834F8"/>
    <w:rsid w:val="00C847C4"/>
    <w:rsid w:val="00C85184"/>
    <w:rsid w:val="00C91C71"/>
    <w:rsid w:val="00C9214B"/>
    <w:rsid w:val="00C923B4"/>
    <w:rsid w:val="00C938FF"/>
    <w:rsid w:val="00C94028"/>
    <w:rsid w:val="00CA0719"/>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3E80"/>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1FDB"/>
    <w:rsid w:val="00D63913"/>
    <w:rsid w:val="00D64099"/>
    <w:rsid w:val="00D6646D"/>
    <w:rsid w:val="00D6663A"/>
    <w:rsid w:val="00D66E16"/>
    <w:rsid w:val="00D67606"/>
    <w:rsid w:val="00D67E84"/>
    <w:rsid w:val="00D71DAB"/>
    <w:rsid w:val="00D745DA"/>
    <w:rsid w:val="00D75027"/>
    <w:rsid w:val="00D75984"/>
    <w:rsid w:val="00D75C63"/>
    <w:rsid w:val="00D77C08"/>
    <w:rsid w:val="00D80B40"/>
    <w:rsid w:val="00D81AF8"/>
    <w:rsid w:val="00D82973"/>
    <w:rsid w:val="00D8360E"/>
    <w:rsid w:val="00D844B0"/>
    <w:rsid w:val="00D859A4"/>
    <w:rsid w:val="00D90C2E"/>
    <w:rsid w:val="00D919ED"/>
    <w:rsid w:val="00D9284A"/>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A7CED"/>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3F6C"/>
    <w:rsid w:val="00E04B54"/>
    <w:rsid w:val="00E050C0"/>
    <w:rsid w:val="00E07FEA"/>
    <w:rsid w:val="00E107A9"/>
    <w:rsid w:val="00E1408F"/>
    <w:rsid w:val="00E14294"/>
    <w:rsid w:val="00E14AA5"/>
    <w:rsid w:val="00E15EC2"/>
    <w:rsid w:val="00E17A0D"/>
    <w:rsid w:val="00E17A40"/>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36"/>
    <w:rsid w:val="00E41A6D"/>
    <w:rsid w:val="00E41FC1"/>
    <w:rsid w:val="00E4257E"/>
    <w:rsid w:val="00E450BA"/>
    <w:rsid w:val="00E51FA9"/>
    <w:rsid w:val="00E52675"/>
    <w:rsid w:val="00E54B6C"/>
    <w:rsid w:val="00E56A12"/>
    <w:rsid w:val="00E57390"/>
    <w:rsid w:val="00E6158A"/>
    <w:rsid w:val="00E619EB"/>
    <w:rsid w:val="00E66748"/>
    <w:rsid w:val="00E66B08"/>
    <w:rsid w:val="00E74323"/>
    <w:rsid w:val="00E777CF"/>
    <w:rsid w:val="00E8306F"/>
    <w:rsid w:val="00E83AA8"/>
    <w:rsid w:val="00E84570"/>
    <w:rsid w:val="00E84B3E"/>
    <w:rsid w:val="00E87569"/>
    <w:rsid w:val="00E93058"/>
    <w:rsid w:val="00E964FC"/>
    <w:rsid w:val="00E96F03"/>
    <w:rsid w:val="00EA3A5E"/>
    <w:rsid w:val="00EA43B6"/>
    <w:rsid w:val="00EB03C2"/>
    <w:rsid w:val="00EB297F"/>
    <w:rsid w:val="00EB31AB"/>
    <w:rsid w:val="00EB5552"/>
    <w:rsid w:val="00EB58AD"/>
    <w:rsid w:val="00EB71BB"/>
    <w:rsid w:val="00EC3FCF"/>
    <w:rsid w:val="00EC554A"/>
    <w:rsid w:val="00ED0975"/>
    <w:rsid w:val="00ED4F81"/>
    <w:rsid w:val="00ED549B"/>
    <w:rsid w:val="00ED7D85"/>
    <w:rsid w:val="00EE0300"/>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0E19"/>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012"/>
    <w:rsid w:val="00F916F0"/>
    <w:rsid w:val="00F9204B"/>
    <w:rsid w:val="00F92D0E"/>
    <w:rsid w:val="00F97097"/>
    <w:rsid w:val="00FA07D8"/>
    <w:rsid w:val="00FA1F6B"/>
    <w:rsid w:val="00FA3315"/>
    <w:rsid w:val="00FA37E5"/>
    <w:rsid w:val="00FA3B9D"/>
    <w:rsid w:val="00FA448C"/>
    <w:rsid w:val="00FA5175"/>
    <w:rsid w:val="00FA6648"/>
    <w:rsid w:val="00FA6887"/>
    <w:rsid w:val="00FA7CDB"/>
    <w:rsid w:val="00FB4751"/>
    <w:rsid w:val="00FB666A"/>
    <w:rsid w:val="00FB6E94"/>
    <w:rsid w:val="00FB7D30"/>
    <w:rsid w:val="00FC0F48"/>
    <w:rsid w:val="00FC1724"/>
    <w:rsid w:val="00FC1AC9"/>
    <w:rsid w:val="00FC1F59"/>
    <w:rsid w:val="00FC202C"/>
    <w:rsid w:val="00FC2113"/>
    <w:rsid w:val="00FC4711"/>
    <w:rsid w:val="00FC5824"/>
    <w:rsid w:val="00FD0F36"/>
    <w:rsid w:val="00FD1754"/>
    <w:rsid w:val="00FD4897"/>
    <w:rsid w:val="00FD5268"/>
    <w:rsid w:val="00FD53AE"/>
    <w:rsid w:val="00FD5C7E"/>
    <w:rsid w:val="00FD60C7"/>
    <w:rsid w:val="00FD6454"/>
    <w:rsid w:val="00FD6503"/>
    <w:rsid w:val="00FD7CED"/>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E2140"/>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 w:type="paragraph" w:styleId="KonuBal">
    <w:name w:val="Title"/>
    <w:basedOn w:val="Normal"/>
    <w:link w:val="KonuBalChar"/>
    <w:qFormat/>
    <w:rsid w:val="00340692"/>
    <w:pPr>
      <w:ind w:left="-57"/>
      <w:jc w:val="center"/>
      <w:outlineLvl w:val="0"/>
    </w:pPr>
    <w:rPr>
      <w:szCs w:val="20"/>
      <w:lang w:val="x-none"/>
    </w:rPr>
  </w:style>
  <w:style w:type="character" w:customStyle="1" w:styleId="KonuBalChar">
    <w:name w:val="Konu Başlığı Char"/>
    <w:basedOn w:val="VarsaylanParagrafYazTipi"/>
    <w:link w:val="KonuBal"/>
    <w:rsid w:val="00340692"/>
    <w:rPr>
      <w:rFonts w:ascii="Times New Roman" w:eastAsia="Times New Roman" w:hAnsi="Times New Roman" w:cs="Times New Roman"/>
      <w:sz w:val="24"/>
      <w:szCs w:val="20"/>
      <w:lang w:val="x-none" w:eastAsia="tr-TR"/>
    </w:rPr>
  </w:style>
  <w:style w:type="character" w:styleId="KitapBal">
    <w:name w:val="Book Title"/>
    <w:uiPriority w:val="33"/>
    <w:qFormat/>
    <w:rsid w:val="007915A8"/>
    <w:rPr>
      <w:b/>
      <w:bCs/>
      <w:i/>
      <w:iCs/>
      <w:spacing w:val="5"/>
    </w:rPr>
  </w:style>
  <w:style w:type="character" w:styleId="Gl">
    <w:name w:val="Strong"/>
    <w:uiPriority w:val="22"/>
    <w:qFormat/>
    <w:rsid w:val="000A5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3095723">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 w:id="21365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A509-98FC-4FCC-AEF3-88A42F35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675</Words>
  <Characters>3849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ALI SOYLU</cp:lastModifiedBy>
  <cp:revision>74</cp:revision>
  <cp:lastPrinted>2021-01-14T07:23:00Z</cp:lastPrinted>
  <dcterms:created xsi:type="dcterms:W3CDTF">2022-04-05T10:00:00Z</dcterms:created>
  <dcterms:modified xsi:type="dcterms:W3CDTF">2025-04-14T07:51:00Z</dcterms:modified>
</cp:coreProperties>
</file>